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9BD4A" w14:textId="77777777" w:rsidR="0056015A" w:rsidRPr="00AB5C9B" w:rsidRDefault="0056015A" w:rsidP="0056015A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Пояснительная записка</w:t>
      </w:r>
    </w:p>
    <w:p w14:paraId="388F73A9" w14:textId="77777777" w:rsidR="0056015A" w:rsidRPr="00AB5C9B" w:rsidRDefault="0056015A" w:rsidP="0056015A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к проекту решения Совета депутатов городского округа Истра Московской области о внесении изменений в решение</w:t>
      </w:r>
    </w:p>
    <w:p w14:paraId="7254E193" w14:textId="77777777" w:rsidR="0056015A" w:rsidRPr="00AB5C9B" w:rsidRDefault="0056015A" w:rsidP="0056015A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Совета депутатов городского округа Истра Московской области</w:t>
      </w:r>
    </w:p>
    <w:p w14:paraId="3D5EB3AC" w14:textId="77777777" w:rsidR="0056015A" w:rsidRPr="00AB5C9B" w:rsidRDefault="0056015A" w:rsidP="0056015A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от «1</w:t>
      </w:r>
      <w:r>
        <w:rPr>
          <w:b/>
          <w:sz w:val="26"/>
          <w:szCs w:val="26"/>
        </w:rPr>
        <w:t>6</w:t>
      </w:r>
      <w:r w:rsidRPr="00AB5C9B">
        <w:rPr>
          <w:b/>
          <w:sz w:val="26"/>
          <w:szCs w:val="26"/>
        </w:rPr>
        <w:t>» декабря 20</w:t>
      </w:r>
      <w:r>
        <w:rPr>
          <w:b/>
          <w:sz w:val="26"/>
          <w:szCs w:val="26"/>
        </w:rPr>
        <w:t xml:space="preserve">20 </w:t>
      </w:r>
      <w:r w:rsidRPr="00AB5C9B">
        <w:rPr>
          <w:b/>
          <w:sz w:val="26"/>
          <w:szCs w:val="26"/>
        </w:rPr>
        <w:t xml:space="preserve">года № </w:t>
      </w:r>
      <w:r>
        <w:rPr>
          <w:b/>
          <w:sz w:val="26"/>
          <w:szCs w:val="26"/>
        </w:rPr>
        <w:t>6</w:t>
      </w:r>
      <w:r w:rsidRPr="00AB5C9B">
        <w:rPr>
          <w:b/>
          <w:sz w:val="26"/>
          <w:szCs w:val="26"/>
        </w:rPr>
        <w:t>/1</w:t>
      </w:r>
      <w:r>
        <w:rPr>
          <w:b/>
          <w:sz w:val="26"/>
          <w:szCs w:val="26"/>
        </w:rPr>
        <w:t>2</w:t>
      </w:r>
      <w:r w:rsidRPr="00AB5C9B">
        <w:rPr>
          <w:b/>
          <w:sz w:val="26"/>
          <w:szCs w:val="26"/>
        </w:rPr>
        <w:t xml:space="preserve"> «О бюджете городского округа Истра</w:t>
      </w:r>
      <w:r>
        <w:rPr>
          <w:b/>
          <w:sz w:val="26"/>
          <w:szCs w:val="26"/>
        </w:rPr>
        <w:t xml:space="preserve"> Московской области</w:t>
      </w:r>
      <w:r w:rsidRPr="00AB5C9B">
        <w:rPr>
          <w:b/>
          <w:sz w:val="26"/>
          <w:szCs w:val="26"/>
        </w:rPr>
        <w:t xml:space="preserve"> на 202</w:t>
      </w:r>
      <w:r>
        <w:rPr>
          <w:b/>
          <w:sz w:val="26"/>
          <w:szCs w:val="26"/>
        </w:rPr>
        <w:t>1</w:t>
      </w:r>
      <w:r w:rsidRPr="00AB5C9B">
        <w:rPr>
          <w:b/>
          <w:sz w:val="26"/>
          <w:szCs w:val="26"/>
        </w:rPr>
        <w:t xml:space="preserve"> год и плановый период 202</w:t>
      </w:r>
      <w:r>
        <w:rPr>
          <w:b/>
          <w:sz w:val="26"/>
          <w:szCs w:val="26"/>
        </w:rPr>
        <w:t>2</w:t>
      </w:r>
      <w:r w:rsidRPr="00AB5C9B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3</w:t>
      </w:r>
      <w:r w:rsidRPr="00AB5C9B">
        <w:rPr>
          <w:b/>
          <w:sz w:val="26"/>
          <w:szCs w:val="26"/>
        </w:rPr>
        <w:t xml:space="preserve"> годов»</w:t>
      </w:r>
    </w:p>
    <w:p w14:paraId="751F9D48" w14:textId="77777777" w:rsidR="0056015A" w:rsidRPr="00AB5C9B" w:rsidRDefault="0056015A" w:rsidP="0056015A">
      <w:pPr>
        <w:autoSpaceDE w:val="0"/>
        <w:adjustRightInd w:val="0"/>
        <w:ind w:firstLine="567"/>
        <w:jc w:val="both"/>
        <w:rPr>
          <w:sz w:val="26"/>
          <w:szCs w:val="26"/>
        </w:rPr>
      </w:pPr>
    </w:p>
    <w:p w14:paraId="6908C0BB" w14:textId="11EE115B" w:rsidR="005065E0" w:rsidRPr="00AB5C9B" w:rsidRDefault="005065E0" w:rsidP="005065E0">
      <w:pPr>
        <w:spacing w:line="276" w:lineRule="auto"/>
        <w:ind w:firstLine="567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В проекте решения Совета депутатов городского округа Истра Московской области «О внесении изменений в решение Совета депутатов городского округа Истра Московской области» от 1</w:t>
      </w:r>
      <w:r>
        <w:rPr>
          <w:sz w:val="26"/>
          <w:szCs w:val="26"/>
        </w:rPr>
        <w:t>6</w:t>
      </w:r>
      <w:r w:rsidRPr="00AB5C9B">
        <w:rPr>
          <w:sz w:val="26"/>
          <w:szCs w:val="26"/>
        </w:rPr>
        <w:t>.12.20</w:t>
      </w:r>
      <w:r>
        <w:rPr>
          <w:sz w:val="26"/>
          <w:szCs w:val="26"/>
        </w:rPr>
        <w:t>20</w:t>
      </w:r>
      <w:r w:rsidRPr="00AB5C9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6</w:t>
      </w:r>
      <w:r w:rsidRPr="00AB5C9B">
        <w:rPr>
          <w:sz w:val="26"/>
          <w:szCs w:val="26"/>
        </w:rPr>
        <w:t>/1</w:t>
      </w:r>
      <w:r>
        <w:rPr>
          <w:sz w:val="26"/>
          <w:szCs w:val="26"/>
        </w:rPr>
        <w:t>2</w:t>
      </w:r>
      <w:r w:rsidRPr="00AB5C9B">
        <w:rPr>
          <w:sz w:val="26"/>
          <w:szCs w:val="26"/>
        </w:rPr>
        <w:t xml:space="preserve"> «О бюджете городского округа Истра</w:t>
      </w:r>
      <w:r>
        <w:rPr>
          <w:sz w:val="26"/>
          <w:szCs w:val="26"/>
        </w:rPr>
        <w:t xml:space="preserve"> Московской области</w:t>
      </w:r>
      <w:r w:rsidRPr="00AB5C9B">
        <w:rPr>
          <w:sz w:val="26"/>
          <w:szCs w:val="26"/>
        </w:rPr>
        <w:t xml:space="preserve"> на 202</w:t>
      </w:r>
      <w:r>
        <w:rPr>
          <w:sz w:val="26"/>
          <w:szCs w:val="26"/>
        </w:rPr>
        <w:t>1</w:t>
      </w:r>
      <w:r w:rsidRPr="00AB5C9B">
        <w:rPr>
          <w:sz w:val="26"/>
          <w:szCs w:val="26"/>
        </w:rPr>
        <w:t>год и плановый период 202</w:t>
      </w:r>
      <w:r>
        <w:rPr>
          <w:sz w:val="26"/>
          <w:szCs w:val="26"/>
        </w:rPr>
        <w:t>2</w:t>
      </w:r>
      <w:r w:rsidRPr="00AB5C9B">
        <w:rPr>
          <w:sz w:val="26"/>
          <w:szCs w:val="26"/>
        </w:rPr>
        <w:t xml:space="preserve"> и 202</w:t>
      </w:r>
      <w:r>
        <w:rPr>
          <w:sz w:val="26"/>
          <w:szCs w:val="26"/>
        </w:rPr>
        <w:t>3</w:t>
      </w:r>
      <w:r w:rsidRPr="00AB5C9B">
        <w:rPr>
          <w:sz w:val="26"/>
          <w:szCs w:val="26"/>
        </w:rPr>
        <w:t xml:space="preserve"> годов» уточнены следующие показатели:</w:t>
      </w:r>
    </w:p>
    <w:p w14:paraId="0FD6B3EE" w14:textId="77777777" w:rsidR="005065E0" w:rsidRPr="00471256" w:rsidRDefault="005065E0" w:rsidP="005065E0">
      <w:pPr>
        <w:spacing w:line="276" w:lineRule="auto"/>
        <w:rPr>
          <w:b/>
          <w:sz w:val="26"/>
          <w:szCs w:val="26"/>
        </w:rPr>
      </w:pPr>
    </w:p>
    <w:p w14:paraId="226DFA38" w14:textId="77777777" w:rsidR="004B7981" w:rsidRPr="00AB5C9B" w:rsidRDefault="004B7981" w:rsidP="004B7981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b/>
          <w:i/>
          <w:sz w:val="26"/>
          <w:szCs w:val="26"/>
          <w:u w:val="single"/>
        </w:rPr>
      </w:pPr>
      <w:r w:rsidRPr="00AB5C9B">
        <w:rPr>
          <w:sz w:val="26"/>
          <w:szCs w:val="26"/>
        </w:rPr>
        <w:t>Общий объем доходов:</w:t>
      </w:r>
    </w:p>
    <w:p w14:paraId="7025082A" w14:textId="77777777" w:rsidR="004B7981" w:rsidRPr="00AB5C9B" w:rsidRDefault="004B7981" w:rsidP="004B7981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b/>
          <w:sz w:val="26"/>
          <w:szCs w:val="26"/>
        </w:rPr>
        <w:t xml:space="preserve">- </w:t>
      </w:r>
      <w:r w:rsidRPr="00AB5C9B">
        <w:rPr>
          <w:sz w:val="26"/>
          <w:szCs w:val="26"/>
        </w:rPr>
        <w:t>в 202</w:t>
      </w:r>
      <w:r>
        <w:rPr>
          <w:sz w:val="26"/>
          <w:szCs w:val="26"/>
        </w:rPr>
        <w:t>1</w:t>
      </w:r>
      <w:r w:rsidRPr="00AB5C9B">
        <w:rPr>
          <w:sz w:val="26"/>
          <w:szCs w:val="26"/>
        </w:rPr>
        <w:t xml:space="preserve"> году у</w:t>
      </w:r>
      <w:r>
        <w:rPr>
          <w:sz w:val="26"/>
          <w:szCs w:val="26"/>
        </w:rPr>
        <w:t>в</w:t>
      </w:r>
      <w:r w:rsidRPr="00AB5C9B">
        <w:rPr>
          <w:sz w:val="26"/>
          <w:szCs w:val="26"/>
        </w:rPr>
        <w:t>е</w:t>
      </w:r>
      <w:r>
        <w:rPr>
          <w:sz w:val="26"/>
          <w:szCs w:val="26"/>
        </w:rPr>
        <w:t>лич</w:t>
      </w:r>
      <w:r w:rsidRPr="00AB5C9B">
        <w:rPr>
          <w:sz w:val="26"/>
          <w:szCs w:val="26"/>
        </w:rPr>
        <w:t>ен на</w:t>
      </w:r>
      <w:r>
        <w:rPr>
          <w:sz w:val="26"/>
          <w:szCs w:val="26"/>
        </w:rPr>
        <w:t xml:space="preserve"> 160 668,2</w:t>
      </w:r>
      <w:r w:rsidRPr="00AB5C9B">
        <w:rPr>
          <w:sz w:val="26"/>
          <w:szCs w:val="26"/>
        </w:rPr>
        <w:t>тыс. рублей;</w:t>
      </w:r>
    </w:p>
    <w:p w14:paraId="57B71A95" w14:textId="77777777" w:rsidR="004B7981" w:rsidRPr="00AB5C9B" w:rsidRDefault="004B7981" w:rsidP="004B7981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- в 202</w:t>
      </w:r>
      <w:r>
        <w:rPr>
          <w:sz w:val="26"/>
          <w:szCs w:val="26"/>
        </w:rPr>
        <w:t>2</w:t>
      </w:r>
      <w:r w:rsidRPr="00AB5C9B">
        <w:rPr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без изменений</w:t>
      </w:r>
      <w:r w:rsidRPr="00AB5C9B">
        <w:rPr>
          <w:sz w:val="26"/>
          <w:szCs w:val="26"/>
        </w:rPr>
        <w:t>;</w:t>
      </w:r>
    </w:p>
    <w:p w14:paraId="2683B28D" w14:textId="77777777" w:rsidR="004B7981" w:rsidRDefault="004B7981" w:rsidP="004B7981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- в 202</w:t>
      </w:r>
      <w:r>
        <w:rPr>
          <w:sz w:val="26"/>
          <w:szCs w:val="26"/>
        </w:rPr>
        <w:t>3</w:t>
      </w:r>
      <w:r w:rsidRPr="00AB5C9B">
        <w:rPr>
          <w:sz w:val="26"/>
          <w:szCs w:val="26"/>
        </w:rPr>
        <w:t xml:space="preserve"> году </w:t>
      </w:r>
      <w:r>
        <w:rPr>
          <w:sz w:val="26"/>
          <w:szCs w:val="26"/>
        </w:rPr>
        <w:t xml:space="preserve"> без изменений</w:t>
      </w:r>
      <w:r w:rsidRPr="00AB5C9B">
        <w:rPr>
          <w:sz w:val="26"/>
          <w:szCs w:val="26"/>
        </w:rPr>
        <w:t>.</w:t>
      </w:r>
    </w:p>
    <w:p w14:paraId="4685D37A" w14:textId="77777777" w:rsidR="004B7981" w:rsidRDefault="004B7981" w:rsidP="004B7981">
      <w:pPr>
        <w:pStyle w:val="a3"/>
        <w:spacing w:line="276" w:lineRule="auto"/>
        <w:ind w:left="928"/>
        <w:jc w:val="both"/>
        <w:rPr>
          <w:sz w:val="26"/>
          <w:szCs w:val="26"/>
        </w:rPr>
      </w:pPr>
    </w:p>
    <w:tbl>
      <w:tblPr>
        <w:tblW w:w="9780" w:type="dxa"/>
        <w:tblInd w:w="118" w:type="dxa"/>
        <w:tblLook w:val="04A0" w:firstRow="1" w:lastRow="0" w:firstColumn="1" w:lastColumn="0" w:noHBand="0" w:noVBand="1"/>
      </w:tblPr>
      <w:tblGrid>
        <w:gridCol w:w="5880"/>
        <w:gridCol w:w="1300"/>
        <w:gridCol w:w="1300"/>
        <w:gridCol w:w="1300"/>
      </w:tblGrid>
      <w:tr w:rsidR="004B7981" w:rsidRPr="00CC52E6" w14:paraId="0451FE66" w14:textId="77777777" w:rsidTr="00F30E6F">
        <w:trPr>
          <w:trHeight w:val="300"/>
        </w:trPr>
        <w:tc>
          <w:tcPr>
            <w:tcW w:w="58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0ECDBC" w14:textId="77777777" w:rsidR="004B7981" w:rsidRPr="007D0A49" w:rsidRDefault="004B7981" w:rsidP="00F30E6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Наименование кода дохода</w:t>
            </w:r>
          </w:p>
        </w:tc>
        <w:tc>
          <w:tcPr>
            <w:tcW w:w="390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F753AE" w14:textId="77777777" w:rsidR="004B7981" w:rsidRPr="007D0A49" w:rsidRDefault="004B7981" w:rsidP="00F30E6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Сумма (тыс. руб.)</w:t>
            </w:r>
          </w:p>
        </w:tc>
      </w:tr>
      <w:tr w:rsidR="004B7981" w:rsidRPr="00CC52E6" w14:paraId="5676893A" w14:textId="77777777" w:rsidTr="00F30E6F">
        <w:trPr>
          <w:trHeight w:val="288"/>
        </w:trPr>
        <w:tc>
          <w:tcPr>
            <w:tcW w:w="588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8994DC5" w14:textId="77777777" w:rsidR="004B7981" w:rsidRPr="007D0A49" w:rsidRDefault="004B7981" w:rsidP="00F30E6F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4959AF" w14:textId="77777777" w:rsidR="004B7981" w:rsidRPr="007D0A49" w:rsidRDefault="004B7981" w:rsidP="00F30E6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за 2021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023D40" w14:textId="77777777" w:rsidR="004B7981" w:rsidRPr="007D0A49" w:rsidRDefault="004B7981" w:rsidP="00F30E6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за 2022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F4C6AB" w14:textId="77777777" w:rsidR="004B7981" w:rsidRPr="007D0A49" w:rsidRDefault="004B7981" w:rsidP="00F30E6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за 2023</w:t>
            </w:r>
          </w:p>
        </w:tc>
      </w:tr>
      <w:tr w:rsidR="004B7981" w:rsidRPr="00CC52E6" w14:paraId="1483BD94" w14:textId="77777777" w:rsidTr="00F30E6F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60B2" w14:textId="77777777" w:rsidR="004B7981" w:rsidRPr="007D0A49" w:rsidRDefault="004B7981" w:rsidP="00F30E6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5259" w14:textId="77777777" w:rsidR="004B7981" w:rsidRPr="007D0A49" w:rsidRDefault="004B7981" w:rsidP="00F30E6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8F752" w14:textId="77777777" w:rsidR="004B7981" w:rsidRPr="007D0A49" w:rsidRDefault="004B7981" w:rsidP="00F30E6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0092" w14:textId="77777777" w:rsidR="004B7981" w:rsidRPr="007D0A49" w:rsidRDefault="004B7981" w:rsidP="00F30E6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B7981" w:rsidRPr="00CC52E6" w14:paraId="66571DC7" w14:textId="77777777" w:rsidTr="00F30E6F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C96C2" w14:textId="77777777" w:rsidR="004B7981" w:rsidRPr="00CE25B1" w:rsidRDefault="004B7981" w:rsidP="00F30E6F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CE25B1">
              <w:rPr>
                <w:b/>
                <w:bCs/>
                <w:color w:val="000000"/>
                <w:sz w:val="20"/>
                <w:szCs w:val="20"/>
              </w:rPr>
              <w:t>Н</w:t>
            </w:r>
            <w:r>
              <w:rPr>
                <w:b/>
                <w:bCs/>
                <w:color w:val="000000"/>
                <w:sz w:val="20"/>
                <w:szCs w:val="20"/>
              </w:rPr>
              <w:t>АЛОГОВЫЕ И НЕНАЛОГОВЫЕ ДОХОДЫ</w:t>
            </w:r>
          </w:p>
          <w:p w14:paraId="0700489A" w14:textId="77777777" w:rsidR="004B7981" w:rsidRPr="00CE25B1" w:rsidRDefault="004B7981" w:rsidP="00F30E6F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DF14C" w14:textId="77777777" w:rsidR="004B7981" w:rsidRPr="00CE25B1" w:rsidRDefault="004B7981" w:rsidP="00F30E6F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153 000,0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EB0AD" w14:textId="77777777" w:rsidR="004B7981" w:rsidRPr="007D0A49" w:rsidRDefault="004B7981" w:rsidP="00F30E6F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C9BEF" w14:textId="77777777" w:rsidR="004B7981" w:rsidRPr="007D0A49" w:rsidRDefault="004B7981" w:rsidP="00F30E6F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7981" w:rsidRPr="00CC52E6" w14:paraId="73B67370" w14:textId="77777777" w:rsidTr="00F30E6F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E422C" w14:textId="77777777" w:rsidR="004B7981" w:rsidRPr="00CE25B1" w:rsidRDefault="004B7981" w:rsidP="00F30E6F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Налог, взимаемый в связи с применением патентной системы налогообложения, зачисляемый в бюджеты городских округов </w:t>
            </w:r>
          </w:p>
          <w:p w14:paraId="1EDD5486" w14:textId="77777777" w:rsidR="004B7981" w:rsidRPr="00CE25B1" w:rsidRDefault="004B7981" w:rsidP="00F30E6F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0578C" w14:textId="77777777" w:rsidR="004B7981" w:rsidRPr="00CE25B1" w:rsidRDefault="004B7981" w:rsidP="00F30E6F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15 000,0</w:t>
            </w:r>
          </w:p>
          <w:p w14:paraId="242B588C" w14:textId="77777777" w:rsidR="004B7981" w:rsidRPr="00CE25B1" w:rsidRDefault="004B7981" w:rsidP="00F30E6F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0BFAA" w14:textId="77777777" w:rsidR="004B7981" w:rsidRPr="007D0A49" w:rsidRDefault="004B7981" w:rsidP="00F30E6F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59735" w14:textId="77777777" w:rsidR="004B7981" w:rsidRPr="007D0A49" w:rsidRDefault="004B7981" w:rsidP="00F30E6F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7981" w:rsidRPr="00CC52E6" w14:paraId="744D4CDF" w14:textId="77777777" w:rsidTr="00F30E6F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78FD1" w14:textId="77777777" w:rsidR="004B7981" w:rsidRPr="00E611BA" w:rsidRDefault="004B7981" w:rsidP="00F30E6F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E611BA">
              <w:rPr>
                <w:color w:val="000000"/>
                <w:sz w:val="20"/>
                <w:szCs w:val="20"/>
              </w:rPr>
              <w:t xml:space="preserve">Доходы от </w:t>
            </w:r>
            <w:r>
              <w:rPr>
                <w:color w:val="000000"/>
                <w:sz w:val="20"/>
                <w:szCs w:val="20"/>
              </w:rPr>
              <w:t xml:space="preserve">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50FC8" w14:textId="77777777" w:rsidR="004B7981" w:rsidRPr="00E06633" w:rsidRDefault="004B7981" w:rsidP="00F30E6F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06633">
              <w:rPr>
                <w:color w:val="000000"/>
                <w:sz w:val="20"/>
                <w:szCs w:val="20"/>
              </w:rPr>
              <w:t>138 000,0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B30BE" w14:textId="77777777" w:rsidR="004B7981" w:rsidRPr="00E06633" w:rsidRDefault="004B7981" w:rsidP="00F30E6F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9AEA3" w14:textId="77777777" w:rsidR="004B7981" w:rsidRPr="007D0A49" w:rsidRDefault="004B7981" w:rsidP="00F30E6F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7981" w:rsidRPr="00CC52E6" w14:paraId="3520EFD3" w14:textId="77777777" w:rsidTr="00F30E6F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B06EA" w14:textId="77777777" w:rsidR="004B7981" w:rsidRDefault="004B7981" w:rsidP="00F30E6F">
            <w:pPr>
              <w:suppressAutoHyphens w:val="0"/>
              <w:spacing w:line="256" w:lineRule="auto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МЕЖБЮДЖЕТНЫЕ ТРАНСФЕРТЫ</w:t>
            </w:r>
          </w:p>
          <w:p w14:paraId="749528E1" w14:textId="77777777" w:rsidR="004B7981" w:rsidRPr="00CE25B1" w:rsidRDefault="004B7981" w:rsidP="00F30E6F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E32D5" w14:textId="77777777" w:rsidR="004B7981" w:rsidRPr="00CE25B1" w:rsidRDefault="004B7981" w:rsidP="00F30E6F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0C8DA" w14:textId="77777777" w:rsidR="004B7981" w:rsidRPr="007D0A49" w:rsidRDefault="004B7981" w:rsidP="00F30E6F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64B3C" w14:textId="77777777" w:rsidR="004B7981" w:rsidRPr="007D0A49" w:rsidRDefault="004B7981" w:rsidP="00F30E6F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7981" w:rsidRPr="00CC52E6" w14:paraId="11E18872" w14:textId="77777777" w:rsidTr="00F30E6F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3FE1" w14:textId="77777777" w:rsidR="004B7981" w:rsidRPr="007D0A49" w:rsidRDefault="004B7981" w:rsidP="00F30E6F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t>Прочие субсидии бюджетам городских округов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871FD" w14:textId="77777777" w:rsidR="004B7981" w:rsidRPr="007D0A49" w:rsidRDefault="004B7981" w:rsidP="00F30E6F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7 668,2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9F7EF" w14:textId="77777777" w:rsidR="004B7981" w:rsidRPr="007D0A49" w:rsidRDefault="004B7981" w:rsidP="00F30E6F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41983C8" w14:textId="77777777" w:rsidR="004B7981" w:rsidRPr="007D0A49" w:rsidRDefault="004B7981" w:rsidP="00F30E6F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4B7981" w:rsidRPr="00CC52E6" w14:paraId="34CFD3F1" w14:textId="77777777" w:rsidTr="00F30E6F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2966" w14:textId="77777777" w:rsidR="004B7981" w:rsidRPr="00EB41DB" w:rsidRDefault="004B7981" w:rsidP="00F30E6F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В том числе: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CF96E" w14:textId="77777777" w:rsidR="004B7981" w:rsidRDefault="004B7981" w:rsidP="00F30E6F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9E6D4" w14:textId="77777777" w:rsidR="004B7981" w:rsidRDefault="004B7981" w:rsidP="00F30E6F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3A8FBC6" w14:textId="77777777" w:rsidR="004B7981" w:rsidRDefault="004B7981" w:rsidP="00F30E6F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4B7981" w:rsidRPr="00CC52E6" w14:paraId="5A1A8BD5" w14:textId="77777777" w:rsidTr="00F30E6F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28584" w14:textId="77777777" w:rsidR="004B7981" w:rsidRPr="007D0A49" w:rsidRDefault="004B7981" w:rsidP="00F30E6F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EB41DB">
              <w:rPr>
                <w:color w:val="000000"/>
                <w:sz w:val="20"/>
                <w:szCs w:val="20"/>
              </w:rPr>
              <w:t xml:space="preserve">Субсидии на </w:t>
            </w:r>
            <w:r>
              <w:rPr>
                <w:color w:val="000000"/>
                <w:sz w:val="20"/>
                <w:szCs w:val="20"/>
              </w:rPr>
              <w:t>ямочный ремонт асфальтового покрытия дворовых территорий.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8DEF0" w14:textId="77777777" w:rsidR="004B7981" w:rsidRPr="00FD5915" w:rsidRDefault="004B7981" w:rsidP="00F30E6F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FD591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FD5915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>,3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D69B1" w14:textId="77777777" w:rsidR="004B7981" w:rsidRPr="007D0A49" w:rsidRDefault="004B7981" w:rsidP="00F30E6F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B6C703D" w14:textId="77777777" w:rsidR="004B7981" w:rsidRPr="007D0A49" w:rsidRDefault="004B7981" w:rsidP="00F30E6F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4B7981" w:rsidRPr="00CC52E6" w14:paraId="2DAFDDBE" w14:textId="77777777" w:rsidTr="00F30E6F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342A5" w14:textId="77777777" w:rsidR="004B7981" w:rsidRPr="007D0A49" w:rsidRDefault="004B7981" w:rsidP="00F30E6F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Субсидия на создание и ремонт пешеходных коммуникаций.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08CBC" w14:textId="77777777" w:rsidR="004B7981" w:rsidRPr="00FD5915" w:rsidRDefault="004B7981" w:rsidP="00F30E6F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5 026,3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3C523" w14:textId="77777777" w:rsidR="004B7981" w:rsidRPr="007D0A49" w:rsidRDefault="004B7981" w:rsidP="00F30E6F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D9EBC6F" w14:textId="77777777" w:rsidR="004B7981" w:rsidRPr="007D0A49" w:rsidRDefault="004B7981" w:rsidP="00F30E6F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4B7981" w:rsidRPr="00CC52E6" w14:paraId="69AE60F1" w14:textId="77777777" w:rsidTr="00F30E6F">
        <w:trPr>
          <w:trHeight w:val="4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A9FAF" w14:textId="77777777" w:rsidR="004B7981" w:rsidRPr="00717B04" w:rsidRDefault="004B7981" w:rsidP="00F30E6F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717B04">
              <w:rPr>
                <w:color w:val="000000"/>
                <w:sz w:val="20"/>
                <w:szCs w:val="20"/>
              </w:rPr>
              <w:t>Субсидия на выполнение комплекса мероприятий по ликвидации последствий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17B04">
              <w:rPr>
                <w:color w:val="000000"/>
                <w:sz w:val="20"/>
                <w:szCs w:val="20"/>
              </w:rPr>
              <w:t>засорения водных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17B04">
              <w:rPr>
                <w:color w:val="000000"/>
                <w:sz w:val="20"/>
                <w:szCs w:val="20"/>
              </w:rPr>
              <w:t>объектов</w:t>
            </w:r>
            <w:r>
              <w:rPr>
                <w:color w:val="000000"/>
                <w:sz w:val="20"/>
                <w:szCs w:val="20"/>
              </w:rPr>
              <w:t>,</w:t>
            </w:r>
            <w:r w:rsidRPr="00717B04">
              <w:rPr>
                <w:color w:val="000000"/>
                <w:sz w:val="20"/>
                <w:szCs w:val="20"/>
              </w:rPr>
              <w:t xml:space="preserve"> находящихся в муниципальной собственности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CD85D" w14:textId="77777777" w:rsidR="004B7981" w:rsidRPr="00717B04" w:rsidRDefault="004B7981" w:rsidP="00F30E6F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717B04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17B04">
              <w:rPr>
                <w:color w:val="000000"/>
                <w:sz w:val="20"/>
                <w:szCs w:val="20"/>
              </w:rPr>
              <w:t>410,6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52ED1" w14:textId="77777777" w:rsidR="004B7981" w:rsidRDefault="004B7981" w:rsidP="00F30E6F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591E942" w14:textId="77777777" w:rsidR="004B7981" w:rsidRDefault="004B7981" w:rsidP="00F30E6F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7981" w:rsidRPr="00CC52E6" w14:paraId="6D7063D4" w14:textId="77777777" w:rsidTr="00F30E6F">
        <w:trPr>
          <w:trHeight w:val="4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9E0D4" w14:textId="77777777" w:rsidR="004B7981" w:rsidRPr="007D0A49" w:rsidRDefault="004B7981" w:rsidP="00F30E6F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Субсидии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318B5" w14:textId="77777777" w:rsidR="004B7981" w:rsidRPr="00F17BBD" w:rsidRDefault="004B7981" w:rsidP="00F30E6F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F17BBD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17BBD">
              <w:rPr>
                <w:color w:val="000000"/>
                <w:sz w:val="20"/>
                <w:szCs w:val="20"/>
              </w:rPr>
              <w:t>668,2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79C9E" w14:textId="77777777" w:rsidR="004B7981" w:rsidRPr="007D0A49" w:rsidRDefault="004B7981" w:rsidP="00F30E6F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6600A1A" w14:textId="77777777" w:rsidR="004B7981" w:rsidRPr="007D0A49" w:rsidRDefault="004B7981" w:rsidP="00F30E6F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7981" w:rsidRPr="00CC52E6" w14:paraId="7C0A8467" w14:textId="77777777" w:rsidTr="00F30E6F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B2BACC" w14:textId="77777777" w:rsidR="004B7981" w:rsidRPr="001E2DBF" w:rsidRDefault="004B7981" w:rsidP="00F30E6F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1E2DBF">
              <w:rPr>
                <w:b/>
                <w:bCs/>
                <w:color w:val="000000"/>
                <w:sz w:val="20"/>
                <w:szCs w:val="20"/>
              </w:rPr>
              <w:t xml:space="preserve">ИТОГО </w:t>
            </w:r>
            <w:r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  <w:r w:rsidRPr="001E2DB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B4E479" w14:textId="77777777" w:rsidR="004B7981" w:rsidRPr="001E2DBF" w:rsidRDefault="004B7981" w:rsidP="00F30E6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7 668,2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ADD0EB" w14:textId="77777777" w:rsidR="004B7981" w:rsidRPr="001E2DBF" w:rsidRDefault="004B7981" w:rsidP="00F30E6F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734B4D8" w14:textId="77777777" w:rsidR="004B7981" w:rsidRPr="00CC52E6" w:rsidRDefault="004B7981" w:rsidP="00F30E6F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B7981" w:rsidRPr="00CC52E6" w14:paraId="16899F44" w14:textId="77777777" w:rsidTr="00F30E6F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65DA0" w14:textId="77777777" w:rsidR="004B7981" w:rsidRPr="001E2DBF" w:rsidRDefault="004B7981" w:rsidP="00F30E6F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C2A6DB" w14:textId="77777777" w:rsidR="004B7981" w:rsidRPr="001E2DBF" w:rsidRDefault="004B7981" w:rsidP="00F30E6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160 668,2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87F054" w14:textId="77777777" w:rsidR="004B7981" w:rsidRPr="001E2DBF" w:rsidRDefault="004B7981" w:rsidP="00F30E6F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F1BBF5F" w14:textId="77777777" w:rsidR="004B7981" w:rsidRPr="00CC52E6" w:rsidRDefault="004B7981" w:rsidP="00F30E6F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558F52E9" w14:textId="77777777" w:rsidR="005065E0" w:rsidRDefault="005065E0" w:rsidP="005065E0">
      <w:pPr>
        <w:pStyle w:val="a3"/>
        <w:spacing w:line="276" w:lineRule="auto"/>
        <w:ind w:left="928"/>
        <w:jc w:val="both"/>
        <w:rPr>
          <w:sz w:val="26"/>
          <w:szCs w:val="26"/>
        </w:rPr>
      </w:pPr>
    </w:p>
    <w:p w14:paraId="09DD6893" w14:textId="77777777" w:rsidR="001B7738" w:rsidRPr="006A2AA0" w:rsidRDefault="001B7738" w:rsidP="006A2AA0">
      <w:pPr>
        <w:pStyle w:val="a3"/>
        <w:numPr>
          <w:ilvl w:val="0"/>
          <w:numId w:val="2"/>
        </w:numPr>
        <w:suppressAutoHyphens w:val="0"/>
        <w:autoSpaceDN/>
        <w:spacing w:line="276" w:lineRule="auto"/>
        <w:ind w:left="0" w:firstLine="567"/>
        <w:jc w:val="both"/>
        <w:textAlignment w:val="auto"/>
        <w:rPr>
          <w:sz w:val="26"/>
          <w:szCs w:val="26"/>
        </w:rPr>
      </w:pPr>
      <w:r w:rsidRPr="006A2AA0">
        <w:rPr>
          <w:sz w:val="26"/>
          <w:szCs w:val="26"/>
        </w:rPr>
        <w:t xml:space="preserve">Общий объем расходов </w:t>
      </w:r>
      <w:r w:rsidRPr="006A2AA0">
        <w:rPr>
          <w:b/>
          <w:i/>
          <w:sz w:val="26"/>
          <w:szCs w:val="26"/>
          <w:u w:val="single"/>
        </w:rPr>
        <w:t>за счет безвозмездных поступлений</w:t>
      </w:r>
      <w:r w:rsidRPr="006A2AA0">
        <w:rPr>
          <w:sz w:val="26"/>
          <w:szCs w:val="26"/>
        </w:rPr>
        <w:t xml:space="preserve"> из бюджета Московской области:</w:t>
      </w:r>
    </w:p>
    <w:p w14:paraId="0E01802F" w14:textId="1A4EB980" w:rsidR="00C87E3E" w:rsidRPr="006A2AA0" w:rsidRDefault="00C87E3E" w:rsidP="006A2AA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6A2AA0">
        <w:rPr>
          <w:b/>
          <w:sz w:val="26"/>
          <w:szCs w:val="26"/>
        </w:rPr>
        <w:t xml:space="preserve">- </w:t>
      </w:r>
      <w:r w:rsidRPr="006A2AA0">
        <w:rPr>
          <w:sz w:val="26"/>
          <w:szCs w:val="26"/>
        </w:rPr>
        <w:t>в 202</w:t>
      </w:r>
      <w:r w:rsidR="00EE090A">
        <w:rPr>
          <w:sz w:val="26"/>
          <w:szCs w:val="26"/>
        </w:rPr>
        <w:t>1</w:t>
      </w:r>
      <w:r w:rsidRPr="006A2AA0">
        <w:rPr>
          <w:sz w:val="26"/>
          <w:szCs w:val="26"/>
        </w:rPr>
        <w:t xml:space="preserve"> году </w:t>
      </w:r>
      <w:r w:rsidR="006A2AA0" w:rsidRPr="006A2AA0">
        <w:rPr>
          <w:sz w:val="26"/>
          <w:szCs w:val="26"/>
        </w:rPr>
        <w:t xml:space="preserve">увеличен </w:t>
      </w:r>
      <w:r w:rsidRPr="006A2AA0">
        <w:rPr>
          <w:sz w:val="26"/>
          <w:szCs w:val="26"/>
        </w:rPr>
        <w:t xml:space="preserve">на </w:t>
      </w:r>
      <w:r w:rsidR="004B7981">
        <w:rPr>
          <w:sz w:val="26"/>
          <w:szCs w:val="26"/>
        </w:rPr>
        <w:t>7 668,2</w:t>
      </w:r>
      <w:r w:rsidRPr="006A2AA0">
        <w:rPr>
          <w:sz w:val="26"/>
          <w:szCs w:val="26"/>
        </w:rPr>
        <w:t xml:space="preserve"> тыс. рублей;</w:t>
      </w:r>
    </w:p>
    <w:p w14:paraId="6A9F4810" w14:textId="6F34A493" w:rsidR="00C87E3E" w:rsidRPr="006A2AA0" w:rsidRDefault="00C87E3E" w:rsidP="006A2AA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6A2AA0">
        <w:rPr>
          <w:sz w:val="26"/>
          <w:szCs w:val="26"/>
        </w:rPr>
        <w:lastRenderedPageBreak/>
        <w:t>- в 202</w:t>
      </w:r>
      <w:r w:rsidR="00EE090A">
        <w:rPr>
          <w:sz w:val="26"/>
          <w:szCs w:val="26"/>
        </w:rPr>
        <w:t>2</w:t>
      </w:r>
      <w:r w:rsidRPr="006A2AA0">
        <w:rPr>
          <w:sz w:val="26"/>
          <w:szCs w:val="26"/>
        </w:rPr>
        <w:t xml:space="preserve"> году </w:t>
      </w:r>
      <w:r w:rsidR="004B7981">
        <w:rPr>
          <w:sz w:val="26"/>
          <w:szCs w:val="26"/>
        </w:rPr>
        <w:t>без изменений</w:t>
      </w:r>
      <w:r w:rsidRPr="006A2AA0">
        <w:rPr>
          <w:sz w:val="26"/>
          <w:szCs w:val="26"/>
        </w:rPr>
        <w:t>;</w:t>
      </w:r>
    </w:p>
    <w:p w14:paraId="7B9C8878" w14:textId="10DCB3F4" w:rsidR="00C87E3E" w:rsidRDefault="00C87E3E" w:rsidP="006A2AA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6A2AA0">
        <w:rPr>
          <w:sz w:val="26"/>
          <w:szCs w:val="26"/>
        </w:rPr>
        <w:t>- в 202</w:t>
      </w:r>
      <w:r w:rsidR="00EE090A">
        <w:rPr>
          <w:sz w:val="26"/>
          <w:szCs w:val="26"/>
        </w:rPr>
        <w:t>3</w:t>
      </w:r>
      <w:r w:rsidRPr="006A2AA0">
        <w:rPr>
          <w:sz w:val="26"/>
          <w:szCs w:val="26"/>
        </w:rPr>
        <w:t xml:space="preserve"> году </w:t>
      </w:r>
      <w:r w:rsidR="004B7981">
        <w:rPr>
          <w:sz w:val="26"/>
          <w:szCs w:val="26"/>
        </w:rPr>
        <w:t>без изменений</w:t>
      </w:r>
      <w:r w:rsidR="008D4766" w:rsidRPr="006A2AA0">
        <w:rPr>
          <w:sz w:val="26"/>
          <w:szCs w:val="26"/>
        </w:rPr>
        <w:t>.</w:t>
      </w:r>
    </w:p>
    <w:p w14:paraId="55949B35" w14:textId="1ED919A9" w:rsidR="00A00ABC" w:rsidRPr="00180B3A" w:rsidRDefault="00A00ABC" w:rsidP="00A00ABC">
      <w:pPr>
        <w:ind w:firstLine="567"/>
        <w:jc w:val="both"/>
        <w:rPr>
          <w:color w:val="000000"/>
          <w:sz w:val="26"/>
          <w:szCs w:val="26"/>
        </w:rPr>
      </w:pPr>
    </w:p>
    <w:p w14:paraId="042F9C07" w14:textId="6CA57ADC" w:rsidR="009D671F" w:rsidRPr="009203A9" w:rsidRDefault="00A12ECF" w:rsidP="00FD24A3">
      <w:pPr>
        <w:pStyle w:val="a3"/>
        <w:numPr>
          <w:ilvl w:val="0"/>
          <w:numId w:val="2"/>
        </w:numPr>
        <w:suppressAutoHyphens w:val="0"/>
        <w:autoSpaceDN/>
        <w:spacing w:line="276" w:lineRule="auto"/>
        <w:jc w:val="both"/>
        <w:textAlignment w:val="auto"/>
        <w:rPr>
          <w:bCs/>
          <w:iCs/>
          <w:sz w:val="26"/>
          <w:szCs w:val="26"/>
        </w:rPr>
      </w:pPr>
      <w:r w:rsidRPr="009203A9">
        <w:rPr>
          <w:b/>
          <w:i/>
          <w:sz w:val="26"/>
          <w:szCs w:val="26"/>
          <w:u w:val="single"/>
        </w:rPr>
        <w:t xml:space="preserve">  За счет собственных средств </w:t>
      </w:r>
      <w:r w:rsidRPr="009203A9">
        <w:rPr>
          <w:sz w:val="26"/>
          <w:szCs w:val="26"/>
        </w:rPr>
        <w:t xml:space="preserve"> </w:t>
      </w:r>
      <w:r w:rsidR="0056015A">
        <w:rPr>
          <w:sz w:val="26"/>
          <w:szCs w:val="26"/>
        </w:rPr>
        <w:t>в 2021 году</w:t>
      </w:r>
      <w:r w:rsidRPr="009203A9">
        <w:rPr>
          <w:sz w:val="26"/>
          <w:szCs w:val="26"/>
        </w:rPr>
        <w:t xml:space="preserve"> план по расходам увеличен </w:t>
      </w:r>
      <w:r w:rsidR="009C5A61" w:rsidRPr="009203A9">
        <w:rPr>
          <w:sz w:val="26"/>
          <w:szCs w:val="26"/>
        </w:rPr>
        <w:t xml:space="preserve">и </w:t>
      </w:r>
      <w:r w:rsidR="00A7415B">
        <w:rPr>
          <w:sz w:val="26"/>
          <w:szCs w:val="26"/>
        </w:rPr>
        <w:t>пере</w:t>
      </w:r>
      <w:r w:rsidR="009C5A61" w:rsidRPr="009203A9">
        <w:rPr>
          <w:sz w:val="26"/>
          <w:szCs w:val="26"/>
        </w:rPr>
        <w:t>распределен в</w:t>
      </w:r>
      <w:r w:rsidRPr="009203A9">
        <w:rPr>
          <w:sz w:val="26"/>
          <w:szCs w:val="26"/>
        </w:rPr>
        <w:t xml:space="preserve"> </w:t>
      </w:r>
      <w:r w:rsidR="001E7727" w:rsidRPr="009203A9">
        <w:rPr>
          <w:bCs/>
          <w:iCs/>
          <w:sz w:val="26"/>
          <w:szCs w:val="26"/>
        </w:rPr>
        <w:t>сумм</w:t>
      </w:r>
      <w:r w:rsidR="009C5A61" w:rsidRPr="009203A9">
        <w:rPr>
          <w:bCs/>
          <w:iCs/>
          <w:sz w:val="26"/>
          <w:szCs w:val="26"/>
        </w:rPr>
        <w:t>е</w:t>
      </w:r>
      <w:r w:rsidR="001E7727" w:rsidRPr="009203A9">
        <w:rPr>
          <w:bCs/>
          <w:iCs/>
          <w:sz w:val="26"/>
          <w:szCs w:val="26"/>
        </w:rPr>
        <w:t xml:space="preserve"> </w:t>
      </w:r>
      <w:r w:rsidR="004B7981">
        <w:rPr>
          <w:bCs/>
          <w:iCs/>
          <w:sz w:val="26"/>
          <w:szCs w:val="26"/>
        </w:rPr>
        <w:t>153 000,0</w:t>
      </w:r>
      <w:r w:rsidRPr="009203A9">
        <w:rPr>
          <w:bCs/>
          <w:iCs/>
          <w:sz w:val="26"/>
          <w:szCs w:val="26"/>
        </w:rPr>
        <w:t xml:space="preserve"> тыс. рублей</w:t>
      </w:r>
      <w:r w:rsidR="00A7415B">
        <w:rPr>
          <w:bCs/>
          <w:iCs/>
          <w:sz w:val="26"/>
          <w:szCs w:val="26"/>
        </w:rPr>
        <w:t>, в том числе:</w:t>
      </w:r>
    </w:p>
    <w:p w14:paraId="31816474" w14:textId="77777777" w:rsidR="009C5A61" w:rsidRPr="009D671F" w:rsidRDefault="009C5A61" w:rsidP="00A12ECF">
      <w:pPr>
        <w:suppressAutoHyphens w:val="0"/>
        <w:autoSpaceDN/>
        <w:spacing w:line="276" w:lineRule="auto"/>
        <w:jc w:val="both"/>
        <w:textAlignment w:val="auto"/>
        <w:rPr>
          <w:sz w:val="26"/>
          <w:szCs w:val="26"/>
        </w:rPr>
      </w:pPr>
    </w:p>
    <w:p w14:paraId="611B9B37" w14:textId="77777777" w:rsidR="009C5A61" w:rsidRDefault="009C5A61" w:rsidP="009D671F">
      <w:pPr>
        <w:spacing w:line="276" w:lineRule="auto"/>
        <w:ind w:firstLine="567"/>
        <w:jc w:val="center"/>
        <w:rPr>
          <w:b/>
          <w:sz w:val="26"/>
          <w:szCs w:val="26"/>
        </w:rPr>
      </w:pPr>
    </w:p>
    <w:p w14:paraId="5D911BF4" w14:textId="77777777" w:rsidR="009D671F" w:rsidRPr="009D671F" w:rsidRDefault="00B85336" w:rsidP="009D671F">
      <w:pPr>
        <w:spacing w:line="276" w:lineRule="auto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2021 год</w:t>
      </w:r>
    </w:p>
    <w:p w14:paraId="22EA3F2D" w14:textId="0E420F91" w:rsidR="00192903" w:rsidRPr="0032556B" w:rsidRDefault="00192903" w:rsidP="001B7738">
      <w:pPr>
        <w:pStyle w:val="a3"/>
        <w:spacing w:line="276" w:lineRule="auto"/>
        <w:ind w:left="0" w:firstLine="567"/>
        <w:jc w:val="both"/>
        <w:rPr>
          <w:sz w:val="26"/>
          <w:szCs w:val="26"/>
          <w:u w:val="single"/>
        </w:rPr>
      </w:pPr>
      <w:r w:rsidRPr="0032556B">
        <w:rPr>
          <w:sz w:val="26"/>
          <w:szCs w:val="26"/>
          <w:u w:val="single"/>
        </w:rPr>
        <w:t>У</w:t>
      </w:r>
      <w:r w:rsidR="009D671F" w:rsidRPr="0032556B">
        <w:rPr>
          <w:sz w:val="26"/>
          <w:szCs w:val="26"/>
          <w:u w:val="single"/>
        </w:rPr>
        <w:t>в</w:t>
      </w:r>
      <w:r w:rsidRPr="0032556B">
        <w:rPr>
          <w:sz w:val="26"/>
          <w:szCs w:val="26"/>
          <w:u w:val="single"/>
        </w:rPr>
        <w:t>е</w:t>
      </w:r>
      <w:r w:rsidR="009D671F" w:rsidRPr="0032556B">
        <w:rPr>
          <w:sz w:val="26"/>
          <w:szCs w:val="26"/>
          <w:u w:val="single"/>
        </w:rPr>
        <w:t>личе</w:t>
      </w:r>
      <w:r w:rsidRPr="0032556B">
        <w:rPr>
          <w:sz w:val="26"/>
          <w:szCs w:val="26"/>
          <w:u w:val="single"/>
        </w:rPr>
        <w:t>ны плановые назначения</w:t>
      </w:r>
      <w:r w:rsidR="00511254">
        <w:rPr>
          <w:sz w:val="26"/>
          <w:szCs w:val="26"/>
          <w:u w:val="single"/>
        </w:rPr>
        <w:t xml:space="preserve"> </w:t>
      </w:r>
      <w:bookmarkStart w:id="0" w:name="_Hlk72228859"/>
      <w:r w:rsidR="00511254">
        <w:rPr>
          <w:sz w:val="26"/>
          <w:szCs w:val="26"/>
          <w:u w:val="single"/>
        </w:rPr>
        <w:t>за счет собственных средств</w:t>
      </w:r>
      <w:bookmarkEnd w:id="0"/>
      <w:r w:rsidRPr="0032556B">
        <w:rPr>
          <w:sz w:val="26"/>
          <w:szCs w:val="26"/>
          <w:u w:val="single"/>
        </w:rPr>
        <w:t>:</w:t>
      </w:r>
    </w:p>
    <w:p w14:paraId="0F866B88" w14:textId="203D33E6" w:rsidR="00257D61" w:rsidRPr="00744C74" w:rsidRDefault="00257D61" w:rsidP="001B7738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744C74">
        <w:rPr>
          <w:sz w:val="26"/>
          <w:szCs w:val="26"/>
        </w:rPr>
        <w:t xml:space="preserve">- </w:t>
      </w:r>
      <w:r w:rsidR="00FB5B77" w:rsidRPr="00744C74">
        <w:rPr>
          <w:sz w:val="26"/>
          <w:szCs w:val="26"/>
        </w:rPr>
        <w:t>85</w:t>
      </w:r>
      <w:r w:rsidR="008D795B" w:rsidRPr="00744C74">
        <w:rPr>
          <w:sz w:val="26"/>
          <w:szCs w:val="26"/>
        </w:rPr>
        <w:t>2,0</w:t>
      </w:r>
      <w:r w:rsidRPr="00744C74">
        <w:rPr>
          <w:sz w:val="26"/>
          <w:szCs w:val="26"/>
        </w:rPr>
        <w:t xml:space="preserve"> тыс. рубле</w:t>
      </w:r>
      <w:r w:rsidR="00176621" w:rsidRPr="00744C74">
        <w:rPr>
          <w:sz w:val="26"/>
          <w:szCs w:val="26"/>
        </w:rPr>
        <w:t>й</w:t>
      </w:r>
      <w:r w:rsidR="00DE453D" w:rsidRPr="00744C74">
        <w:rPr>
          <w:sz w:val="26"/>
          <w:szCs w:val="26"/>
        </w:rPr>
        <w:t xml:space="preserve"> </w:t>
      </w:r>
      <w:r w:rsidR="008D795B" w:rsidRPr="00744C74">
        <w:rPr>
          <w:sz w:val="26"/>
          <w:szCs w:val="26"/>
        </w:rPr>
        <w:t xml:space="preserve">субсидия на </w:t>
      </w:r>
      <w:r w:rsidR="00730559" w:rsidRPr="00744C74">
        <w:rPr>
          <w:sz w:val="26"/>
          <w:szCs w:val="26"/>
        </w:rPr>
        <w:t>реализаци</w:t>
      </w:r>
      <w:r w:rsidR="008D795B" w:rsidRPr="00744C74">
        <w:rPr>
          <w:sz w:val="26"/>
          <w:szCs w:val="26"/>
        </w:rPr>
        <w:t>ю</w:t>
      </w:r>
      <w:r w:rsidR="00730559" w:rsidRPr="00744C74">
        <w:rPr>
          <w:sz w:val="26"/>
          <w:szCs w:val="26"/>
        </w:rPr>
        <w:t xml:space="preserve"> </w:t>
      </w:r>
      <w:r w:rsidR="008D795B" w:rsidRPr="00744C74">
        <w:rPr>
          <w:sz w:val="26"/>
          <w:szCs w:val="26"/>
        </w:rPr>
        <w:t>мероприятий МБУ «ИстраСпас»</w:t>
      </w:r>
      <w:bookmarkStart w:id="1" w:name="_Hlk72166379"/>
      <w:r w:rsidR="009203A9" w:rsidRPr="00744C74">
        <w:rPr>
          <w:sz w:val="26"/>
          <w:szCs w:val="26"/>
        </w:rPr>
        <w:t>;</w:t>
      </w:r>
      <w:bookmarkEnd w:id="1"/>
    </w:p>
    <w:p w14:paraId="559388C4" w14:textId="65117B29" w:rsidR="009203A9" w:rsidRPr="00744C74" w:rsidRDefault="006E30CE" w:rsidP="001B7738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744C74">
        <w:rPr>
          <w:sz w:val="26"/>
          <w:szCs w:val="26"/>
        </w:rPr>
        <w:t>-</w:t>
      </w:r>
      <w:r w:rsidR="0032556B" w:rsidRPr="00744C74">
        <w:rPr>
          <w:sz w:val="26"/>
          <w:szCs w:val="26"/>
        </w:rPr>
        <w:t xml:space="preserve"> </w:t>
      </w:r>
      <w:r w:rsidR="00E82892" w:rsidRPr="00744C74">
        <w:rPr>
          <w:sz w:val="26"/>
          <w:szCs w:val="26"/>
        </w:rPr>
        <w:t>5 </w:t>
      </w:r>
      <w:r w:rsidR="00CF217A">
        <w:rPr>
          <w:sz w:val="26"/>
          <w:szCs w:val="26"/>
        </w:rPr>
        <w:t>312</w:t>
      </w:r>
      <w:r w:rsidR="00E82892" w:rsidRPr="00744C74">
        <w:rPr>
          <w:sz w:val="26"/>
          <w:szCs w:val="26"/>
        </w:rPr>
        <w:t>,</w:t>
      </w:r>
      <w:r w:rsidR="00744C74" w:rsidRPr="00744C74">
        <w:rPr>
          <w:sz w:val="26"/>
          <w:szCs w:val="26"/>
        </w:rPr>
        <w:t>7</w:t>
      </w:r>
      <w:r w:rsidRPr="00744C74">
        <w:rPr>
          <w:sz w:val="26"/>
          <w:szCs w:val="26"/>
        </w:rPr>
        <w:t xml:space="preserve"> тыс. рублей </w:t>
      </w:r>
      <w:r w:rsidR="0032556B" w:rsidRPr="00744C74">
        <w:rPr>
          <w:sz w:val="26"/>
          <w:szCs w:val="26"/>
        </w:rPr>
        <w:t xml:space="preserve">реализация мероприятий </w:t>
      </w:r>
      <w:r w:rsidR="00E82892" w:rsidRPr="00744C74">
        <w:rPr>
          <w:sz w:val="26"/>
          <w:szCs w:val="26"/>
        </w:rPr>
        <w:t>по обеспечению установки систем контроля управления доступом во всех образовательных (СОШ) организациях</w:t>
      </w:r>
      <w:r w:rsidR="009203A9" w:rsidRPr="00744C74">
        <w:rPr>
          <w:sz w:val="26"/>
          <w:szCs w:val="26"/>
        </w:rPr>
        <w:t xml:space="preserve"> в рамках муниципальной</w:t>
      </w:r>
      <w:r w:rsidR="0032556B" w:rsidRPr="00744C74">
        <w:rPr>
          <w:sz w:val="26"/>
          <w:szCs w:val="26"/>
        </w:rPr>
        <w:t xml:space="preserve"> программы </w:t>
      </w:r>
      <w:r w:rsidR="009203A9" w:rsidRPr="00744C74">
        <w:rPr>
          <w:sz w:val="26"/>
          <w:szCs w:val="26"/>
        </w:rPr>
        <w:t>«</w:t>
      </w:r>
      <w:r w:rsidR="00E82892" w:rsidRPr="00744C74">
        <w:rPr>
          <w:sz w:val="26"/>
          <w:szCs w:val="26"/>
        </w:rPr>
        <w:t>Безопасность и обеспечение безопасности жизнедеятельности населения</w:t>
      </w:r>
      <w:r w:rsidR="009203A9" w:rsidRPr="00744C74">
        <w:rPr>
          <w:sz w:val="26"/>
          <w:szCs w:val="26"/>
        </w:rPr>
        <w:t>»</w:t>
      </w:r>
      <w:r w:rsidR="00E82892" w:rsidRPr="00744C74">
        <w:rPr>
          <w:sz w:val="26"/>
          <w:szCs w:val="26"/>
        </w:rPr>
        <w:t>;</w:t>
      </w:r>
      <w:r w:rsidR="00A7415B" w:rsidRPr="00A7415B">
        <w:rPr>
          <w:sz w:val="26"/>
          <w:szCs w:val="26"/>
        </w:rPr>
        <w:t xml:space="preserve"> </w:t>
      </w:r>
    </w:p>
    <w:p w14:paraId="51B00E28" w14:textId="3A76DD5C" w:rsidR="00CF217A" w:rsidRPr="00744C74" w:rsidRDefault="00007122" w:rsidP="00CF217A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744C74">
        <w:rPr>
          <w:sz w:val="26"/>
          <w:szCs w:val="26"/>
        </w:rPr>
        <w:t xml:space="preserve">- </w:t>
      </w:r>
      <w:r w:rsidR="00E82892" w:rsidRPr="00744C74">
        <w:rPr>
          <w:sz w:val="26"/>
          <w:szCs w:val="26"/>
        </w:rPr>
        <w:t xml:space="preserve">1 </w:t>
      </w:r>
      <w:r w:rsidR="00CF217A">
        <w:rPr>
          <w:sz w:val="26"/>
          <w:szCs w:val="26"/>
        </w:rPr>
        <w:t>98</w:t>
      </w:r>
      <w:r w:rsidR="00E82892" w:rsidRPr="00744C74">
        <w:rPr>
          <w:sz w:val="26"/>
          <w:szCs w:val="26"/>
        </w:rPr>
        <w:t>8,0</w:t>
      </w:r>
      <w:r w:rsidRPr="00744C74">
        <w:rPr>
          <w:sz w:val="26"/>
          <w:szCs w:val="26"/>
        </w:rPr>
        <w:t xml:space="preserve"> тыс. рублей реализация мероприятий</w:t>
      </w:r>
      <w:r w:rsidR="00E82892" w:rsidRPr="00744C74">
        <w:rPr>
          <w:sz w:val="26"/>
          <w:szCs w:val="26"/>
        </w:rPr>
        <w:t xml:space="preserve"> по приобретению картинки с камер видеонаблюдения в зоне входа/выхода учащихся в образовательных организациях, во исполнение п.2.2.2 и 2.3.2 протокола № 71 внеочередного заседания </w:t>
      </w:r>
      <w:r w:rsidR="00FB5B77" w:rsidRPr="00744C74">
        <w:rPr>
          <w:sz w:val="26"/>
          <w:szCs w:val="26"/>
        </w:rPr>
        <w:t>антитеррористической</w:t>
      </w:r>
      <w:r w:rsidR="00E82892" w:rsidRPr="00744C74">
        <w:rPr>
          <w:sz w:val="26"/>
          <w:szCs w:val="26"/>
        </w:rPr>
        <w:t xml:space="preserve"> комиссии (68 камер*6,5</w:t>
      </w:r>
      <w:r w:rsidR="00FB5B77" w:rsidRPr="00744C74">
        <w:rPr>
          <w:sz w:val="26"/>
          <w:szCs w:val="26"/>
        </w:rPr>
        <w:t>тыс.руб.*4 мес.) в рамках муниципальной программы «Безопасность и обеспечение безопасности жизнедеятельности населения»</w:t>
      </w:r>
      <w:r w:rsidRPr="00744C74">
        <w:rPr>
          <w:sz w:val="26"/>
          <w:szCs w:val="26"/>
        </w:rPr>
        <w:t>;</w:t>
      </w:r>
      <w:r w:rsidR="00CF217A" w:rsidRPr="00CF217A">
        <w:rPr>
          <w:sz w:val="26"/>
          <w:szCs w:val="26"/>
        </w:rPr>
        <w:t xml:space="preserve"> </w:t>
      </w:r>
      <w:r w:rsidR="00CF217A">
        <w:rPr>
          <w:sz w:val="26"/>
          <w:szCs w:val="26"/>
        </w:rPr>
        <w:t xml:space="preserve">на </w:t>
      </w:r>
      <w:r w:rsidR="00CF217A" w:rsidRPr="00744C74">
        <w:rPr>
          <w:sz w:val="26"/>
          <w:szCs w:val="26"/>
        </w:rPr>
        <w:t>реализаци</w:t>
      </w:r>
      <w:r w:rsidR="00CF217A">
        <w:rPr>
          <w:sz w:val="26"/>
          <w:szCs w:val="26"/>
        </w:rPr>
        <w:t>ю</w:t>
      </w:r>
      <w:r w:rsidR="00CF217A" w:rsidRPr="00744C74">
        <w:rPr>
          <w:sz w:val="26"/>
          <w:szCs w:val="26"/>
        </w:rPr>
        <w:t xml:space="preserve"> мероприятий по получению видеоизображения с камер видеонаблюдения, установленных в городских парках для достижения целевых показателей Рейтинга-45 в рамках муниципальной программы «Безопасность и обеспечение безопасности жизнедеятельности населения»;</w:t>
      </w:r>
    </w:p>
    <w:p w14:paraId="6122A0B1" w14:textId="0D91AC52" w:rsidR="003B6239" w:rsidRPr="00744C74" w:rsidRDefault="003B6239" w:rsidP="001B7738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bookmarkStart w:id="2" w:name="_Hlk75189410"/>
      <w:r w:rsidRPr="00744C74">
        <w:rPr>
          <w:sz w:val="26"/>
          <w:szCs w:val="26"/>
        </w:rPr>
        <w:t xml:space="preserve">- 65 110,4 тыс. рублей на оплату </w:t>
      </w:r>
      <w:r w:rsidR="00B93521" w:rsidRPr="00744C74">
        <w:rPr>
          <w:sz w:val="26"/>
          <w:szCs w:val="26"/>
        </w:rPr>
        <w:t>исполнительного листа арбитражного суда по Дедовскому ЖЭУ;</w:t>
      </w:r>
    </w:p>
    <w:bookmarkEnd w:id="2"/>
    <w:p w14:paraId="3895EC66" w14:textId="1F2C6C46" w:rsidR="00B93521" w:rsidRPr="00744C74" w:rsidRDefault="00B93521" w:rsidP="00B93521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744C74">
        <w:rPr>
          <w:sz w:val="26"/>
          <w:szCs w:val="26"/>
        </w:rPr>
        <w:t>- 719,1 тыс. рублей субсидия на реализацию мероприятий МБУ «Истринская спортивная школа имени Н.Л. Федорович» (доплаты за результаты на чемпионате и первенстве России);</w:t>
      </w:r>
    </w:p>
    <w:p w14:paraId="06428962" w14:textId="228E25D8" w:rsidR="00C73B6A" w:rsidRPr="00744C74" w:rsidRDefault="00C73B6A" w:rsidP="00B93521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744C74">
        <w:rPr>
          <w:sz w:val="26"/>
          <w:szCs w:val="26"/>
        </w:rPr>
        <w:t>- 1 000,0 тыс. рублей субсидия на реализацию мероприятий МБУ «СК Истра»;</w:t>
      </w:r>
    </w:p>
    <w:p w14:paraId="3A30EA14" w14:textId="5B247703" w:rsidR="00C73B6A" w:rsidRPr="00744C74" w:rsidRDefault="00C73B6A" w:rsidP="00B93521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744C74">
        <w:rPr>
          <w:sz w:val="26"/>
          <w:szCs w:val="26"/>
        </w:rPr>
        <w:t>- 1 100,0 тыс. рублей субсидия на реализацию мероприятий учреждениям культуры;</w:t>
      </w:r>
    </w:p>
    <w:p w14:paraId="4F4914E3" w14:textId="77777777" w:rsidR="00D277FA" w:rsidRPr="00744C74" w:rsidRDefault="00C73B6A" w:rsidP="00B93521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744C74">
        <w:rPr>
          <w:sz w:val="26"/>
          <w:szCs w:val="26"/>
        </w:rPr>
        <w:t>- 1 739,0 тыс. рублей субсидия МБУ Новопетровскому ДК для исполнения предписания</w:t>
      </w:r>
      <w:r w:rsidR="00D277FA" w:rsidRPr="00744C74">
        <w:rPr>
          <w:sz w:val="26"/>
          <w:szCs w:val="26"/>
        </w:rPr>
        <w:t xml:space="preserve"> об устранении нарушений требований пожарной безопасности;</w:t>
      </w:r>
    </w:p>
    <w:p w14:paraId="0CE7A55C" w14:textId="6108848F" w:rsidR="00C73B6A" w:rsidRPr="00744C74" w:rsidRDefault="00D277FA" w:rsidP="00B93521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744C74">
        <w:rPr>
          <w:sz w:val="26"/>
          <w:szCs w:val="26"/>
        </w:rPr>
        <w:t>- 9 300,0 тыс. рублей на реализацию мероприятий по приобретению 2х жилых помещений для переселения из аварийного и ветхого жилья в рамках государственной программы «Переселение граждан из аварийного жилищного фонда в Московской области»;</w:t>
      </w:r>
    </w:p>
    <w:p w14:paraId="1ED243A8" w14:textId="0CFE950C" w:rsidR="00D277FA" w:rsidRPr="00744C74" w:rsidRDefault="00D277FA" w:rsidP="00B93521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744C74">
        <w:rPr>
          <w:sz w:val="26"/>
          <w:szCs w:val="26"/>
        </w:rPr>
        <w:t>- 10 000,0 тыс. рублей на реализацию мероприятий по ремонту муниципальных квартир для переселения граждан из аварийного и ветхого жилья;</w:t>
      </w:r>
    </w:p>
    <w:p w14:paraId="1DA8A1A9" w14:textId="6CB7F490" w:rsidR="00D277FA" w:rsidRPr="00744C74" w:rsidRDefault="00D277FA" w:rsidP="00B93521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744C74">
        <w:rPr>
          <w:sz w:val="26"/>
          <w:szCs w:val="26"/>
        </w:rPr>
        <w:t>- 25 000,0 тыс. рублей субсидия МБУ «ДОДХИБИМР»</w:t>
      </w:r>
      <w:r w:rsidR="00A7415B">
        <w:rPr>
          <w:sz w:val="26"/>
          <w:szCs w:val="26"/>
        </w:rPr>
        <w:t xml:space="preserve"> (увеличение штатной численности)</w:t>
      </w:r>
      <w:r w:rsidRPr="00744C74">
        <w:rPr>
          <w:sz w:val="26"/>
          <w:szCs w:val="26"/>
        </w:rPr>
        <w:t>;</w:t>
      </w:r>
    </w:p>
    <w:p w14:paraId="04962863" w14:textId="25AF6B3C" w:rsidR="00D277FA" w:rsidRPr="00744C74" w:rsidRDefault="00D277FA" w:rsidP="00B93521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744C74">
        <w:rPr>
          <w:sz w:val="26"/>
          <w:szCs w:val="26"/>
        </w:rPr>
        <w:t xml:space="preserve">- 200,0 тыс. рублей УФК на реализацию мероприятий по заключению контракта </w:t>
      </w:r>
      <w:r w:rsidR="00AC35B5" w:rsidRPr="00744C74">
        <w:rPr>
          <w:sz w:val="26"/>
          <w:szCs w:val="26"/>
        </w:rPr>
        <w:t>по экспертизе технического состояния, вывозу и утилизации оборудования;</w:t>
      </w:r>
    </w:p>
    <w:p w14:paraId="55B1B5A9" w14:textId="29618419" w:rsidR="00AC35B5" w:rsidRPr="00744C74" w:rsidRDefault="00AC35B5" w:rsidP="00B93521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744C74">
        <w:rPr>
          <w:sz w:val="26"/>
          <w:szCs w:val="26"/>
        </w:rPr>
        <w:lastRenderedPageBreak/>
        <w:t>- 1 357,4 тыс. рублей на реализацию мероприятий по оплате исполнительного листа по земельному вопросу (157,4 тыс. руб.) и 1 200,0 тыс. руб. на оплату налога по имуществу за 2 и 3 квартал 2021 года;</w:t>
      </w:r>
    </w:p>
    <w:p w14:paraId="1D157519" w14:textId="7EAE583B" w:rsidR="00AC35B5" w:rsidRPr="00744C74" w:rsidRDefault="00AC35B5" w:rsidP="00B93521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744C74">
        <w:rPr>
          <w:sz w:val="26"/>
          <w:szCs w:val="26"/>
        </w:rPr>
        <w:t>- 2 985,0 тыс. рублей субсидия МБУ "ЦОД ОМСУ ГОИ" для реализации мероприятия по оплате контракта по приобретению легковых автомобилей в связи с увеличением суммы контракта на 10 %;</w:t>
      </w:r>
    </w:p>
    <w:p w14:paraId="017BDD47" w14:textId="380031E0" w:rsidR="00AC35B5" w:rsidRPr="00744C74" w:rsidRDefault="00184EC0" w:rsidP="00B93521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744C74">
        <w:rPr>
          <w:sz w:val="26"/>
          <w:szCs w:val="26"/>
        </w:rPr>
        <w:t>- 4 800,0 тыс. рублей на реализацию мероприятия по обеспечению администрации цифровым оборудованием и поддержанием его работоспособности в рамках муниципальной программы «Цифровое муниципальное образование»;</w:t>
      </w:r>
    </w:p>
    <w:p w14:paraId="73B1E34C" w14:textId="5DBC7E0D" w:rsidR="00184EC0" w:rsidRPr="00744C74" w:rsidRDefault="00184EC0" w:rsidP="00B93521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744C74">
        <w:rPr>
          <w:sz w:val="26"/>
          <w:szCs w:val="26"/>
        </w:rPr>
        <w:t>- 13 329,6 тыс. рублей субсидия МУП «Истринское ЖЭУ» на частичное возмещение</w:t>
      </w:r>
      <w:r w:rsidR="00A7415B">
        <w:rPr>
          <w:sz w:val="26"/>
          <w:szCs w:val="26"/>
        </w:rPr>
        <w:t xml:space="preserve"> расходов</w:t>
      </w:r>
      <w:r w:rsidRPr="00744C74">
        <w:rPr>
          <w:sz w:val="26"/>
          <w:szCs w:val="26"/>
        </w:rPr>
        <w:t xml:space="preserve"> по оплате исполнительных листов;</w:t>
      </w:r>
    </w:p>
    <w:p w14:paraId="1696213D" w14:textId="1202D2EA" w:rsidR="00CF217A" w:rsidRDefault="00184EC0" w:rsidP="00B93521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744C74">
        <w:rPr>
          <w:sz w:val="26"/>
          <w:szCs w:val="26"/>
        </w:rPr>
        <w:t xml:space="preserve">- </w:t>
      </w:r>
      <w:r w:rsidR="00CF217A">
        <w:rPr>
          <w:sz w:val="26"/>
          <w:szCs w:val="26"/>
        </w:rPr>
        <w:t>8 206</w:t>
      </w:r>
      <w:r w:rsidRPr="00744C74">
        <w:rPr>
          <w:sz w:val="26"/>
          <w:szCs w:val="26"/>
        </w:rPr>
        <w:t>,8 тыс. рублей субсидия на реализацию мероприяти</w:t>
      </w:r>
      <w:r w:rsidR="00A7415B">
        <w:rPr>
          <w:sz w:val="26"/>
          <w:szCs w:val="26"/>
        </w:rPr>
        <w:t>й</w:t>
      </w:r>
      <w:r w:rsidRPr="00744C74">
        <w:rPr>
          <w:sz w:val="26"/>
          <w:szCs w:val="26"/>
        </w:rPr>
        <w:t xml:space="preserve"> по ремонту подъездов в многоквартирных домах в рамках муниципальной программы «Формирование комфортной городской среды»</w:t>
      </w:r>
      <w:r w:rsidR="009B17C6">
        <w:rPr>
          <w:sz w:val="26"/>
          <w:szCs w:val="26"/>
        </w:rPr>
        <w:t>.</w:t>
      </w:r>
    </w:p>
    <w:p w14:paraId="6CA5E3CC" w14:textId="7363A403" w:rsidR="00184EC0" w:rsidRPr="00744C74" w:rsidRDefault="00CF217A" w:rsidP="00B93521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Кроме того</w:t>
      </w:r>
      <w:r w:rsidR="009814FB">
        <w:rPr>
          <w:sz w:val="26"/>
          <w:szCs w:val="26"/>
        </w:rPr>
        <w:t>,</w:t>
      </w:r>
      <w:r w:rsidRPr="00CF217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 счет уменьшения плановых назначений по </w:t>
      </w:r>
      <w:r w:rsidRPr="00744C74">
        <w:rPr>
          <w:sz w:val="26"/>
          <w:szCs w:val="26"/>
        </w:rPr>
        <w:t>субсиди</w:t>
      </w:r>
      <w:r>
        <w:rPr>
          <w:sz w:val="26"/>
          <w:szCs w:val="26"/>
        </w:rPr>
        <w:t>и</w:t>
      </w:r>
      <w:r w:rsidRPr="00744C74">
        <w:rPr>
          <w:sz w:val="26"/>
          <w:szCs w:val="26"/>
        </w:rPr>
        <w:t xml:space="preserve"> на поставку оборудования станции водоподготовки (обезжелезивания) для ВЗУ д.</w:t>
      </w:r>
      <w:r>
        <w:rPr>
          <w:sz w:val="26"/>
          <w:szCs w:val="26"/>
        </w:rPr>
        <w:t xml:space="preserve"> </w:t>
      </w:r>
      <w:r w:rsidRPr="00744C74">
        <w:rPr>
          <w:sz w:val="26"/>
          <w:szCs w:val="26"/>
        </w:rPr>
        <w:t>п.</w:t>
      </w:r>
      <w:r>
        <w:rPr>
          <w:sz w:val="26"/>
          <w:szCs w:val="26"/>
        </w:rPr>
        <w:t xml:space="preserve"> </w:t>
      </w:r>
      <w:r w:rsidRPr="00744C74">
        <w:rPr>
          <w:sz w:val="26"/>
          <w:szCs w:val="26"/>
        </w:rPr>
        <w:t>Снегири, ул.</w:t>
      </w:r>
      <w:r>
        <w:rPr>
          <w:sz w:val="26"/>
          <w:szCs w:val="26"/>
        </w:rPr>
        <w:t xml:space="preserve"> </w:t>
      </w:r>
      <w:r w:rsidRPr="00744C74">
        <w:rPr>
          <w:sz w:val="26"/>
          <w:szCs w:val="26"/>
        </w:rPr>
        <w:t>Садовая</w:t>
      </w:r>
      <w:r w:rsidR="009814FB">
        <w:rPr>
          <w:sz w:val="26"/>
          <w:szCs w:val="26"/>
        </w:rPr>
        <w:t>, увеличен</w:t>
      </w:r>
      <w:r w:rsidR="009B17C6">
        <w:rPr>
          <w:sz w:val="26"/>
          <w:szCs w:val="26"/>
        </w:rPr>
        <w:t>ы</w:t>
      </w:r>
      <w:r w:rsidR="009B17C6" w:rsidRPr="009B17C6">
        <w:rPr>
          <w:sz w:val="26"/>
          <w:szCs w:val="26"/>
        </w:rPr>
        <w:t xml:space="preserve"> </w:t>
      </w:r>
      <w:r w:rsidR="009B17C6">
        <w:rPr>
          <w:sz w:val="26"/>
          <w:szCs w:val="26"/>
        </w:rPr>
        <w:t>плановы</w:t>
      </w:r>
      <w:r w:rsidR="009B17C6">
        <w:rPr>
          <w:sz w:val="26"/>
          <w:szCs w:val="26"/>
        </w:rPr>
        <w:t>е</w:t>
      </w:r>
      <w:r w:rsidR="009B17C6">
        <w:rPr>
          <w:sz w:val="26"/>
          <w:szCs w:val="26"/>
        </w:rPr>
        <w:t xml:space="preserve"> назначени</w:t>
      </w:r>
      <w:r w:rsidR="009B17C6">
        <w:rPr>
          <w:sz w:val="26"/>
          <w:szCs w:val="26"/>
        </w:rPr>
        <w:t>я на</w:t>
      </w:r>
      <w:r w:rsidR="009814FB">
        <w:rPr>
          <w:sz w:val="26"/>
          <w:szCs w:val="26"/>
        </w:rPr>
        <w:t xml:space="preserve"> </w:t>
      </w:r>
      <w:r w:rsidR="009814FB" w:rsidRPr="00744C74">
        <w:rPr>
          <w:sz w:val="26"/>
          <w:szCs w:val="26"/>
        </w:rPr>
        <w:t>субсиди</w:t>
      </w:r>
      <w:r w:rsidR="009B17C6">
        <w:rPr>
          <w:sz w:val="26"/>
          <w:szCs w:val="26"/>
        </w:rPr>
        <w:t>ю</w:t>
      </w:r>
      <w:r w:rsidR="009814FB" w:rsidRPr="00744C74">
        <w:rPr>
          <w:sz w:val="26"/>
          <w:szCs w:val="26"/>
        </w:rPr>
        <w:t xml:space="preserve"> </w:t>
      </w:r>
      <w:r w:rsidR="009B17C6">
        <w:rPr>
          <w:sz w:val="26"/>
          <w:szCs w:val="26"/>
        </w:rPr>
        <w:t>для</w:t>
      </w:r>
      <w:r w:rsidR="009814FB" w:rsidRPr="00744C74">
        <w:rPr>
          <w:sz w:val="26"/>
          <w:szCs w:val="26"/>
        </w:rPr>
        <w:t xml:space="preserve"> реализаци</w:t>
      </w:r>
      <w:r w:rsidR="009B17C6">
        <w:rPr>
          <w:sz w:val="26"/>
          <w:szCs w:val="26"/>
        </w:rPr>
        <w:t>и</w:t>
      </w:r>
      <w:r w:rsidR="009814FB" w:rsidRPr="00744C74">
        <w:rPr>
          <w:sz w:val="26"/>
          <w:szCs w:val="26"/>
        </w:rPr>
        <w:t xml:space="preserve"> мероприяти</w:t>
      </w:r>
      <w:r w:rsidR="009814FB">
        <w:rPr>
          <w:sz w:val="26"/>
          <w:szCs w:val="26"/>
        </w:rPr>
        <w:t>й</w:t>
      </w:r>
      <w:r w:rsidR="009814FB" w:rsidRPr="00744C74">
        <w:rPr>
          <w:sz w:val="26"/>
          <w:szCs w:val="26"/>
        </w:rPr>
        <w:t xml:space="preserve"> по ремонту подъездов в многоквартирных домах </w:t>
      </w:r>
      <w:r w:rsidR="009814FB">
        <w:rPr>
          <w:sz w:val="26"/>
          <w:szCs w:val="26"/>
        </w:rPr>
        <w:t>в сумме 3 040,0 тыс. рублей</w:t>
      </w:r>
      <w:r w:rsidR="009814FB" w:rsidRPr="00744C74">
        <w:rPr>
          <w:sz w:val="26"/>
          <w:szCs w:val="26"/>
        </w:rPr>
        <w:t xml:space="preserve"> </w:t>
      </w:r>
      <w:r w:rsidR="009814FB" w:rsidRPr="00744C74">
        <w:rPr>
          <w:sz w:val="26"/>
          <w:szCs w:val="26"/>
        </w:rPr>
        <w:t>в рамках муниципальной программы «Формирование комфортной городской среды»</w:t>
      </w:r>
      <w:r w:rsidR="009814FB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A7415B">
        <w:rPr>
          <w:sz w:val="26"/>
          <w:szCs w:val="26"/>
        </w:rPr>
        <w:t xml:space="preserve"> </w:t>
      </w:r>
    </w:p>
    <w:p w14:paraId="4736E6B3" w14:textId="77777777" w:rsidR="00A7415B" w:rsidRPr="00C61ED7" w:rsidRDefault="00A7415B" w:rsidP="006E30CE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</w:p>
    <w:p w14:paraId="07A13055" w14:textId="402F01BC" w:rsidR="00A7415B" w:rsidRPr="00511254" w:rsidRDefault="00A7415B" w:rsidP="00A7415B">
      <w:pPr>
        <w:pStyle w:val="a3"/>
        <w:numPr>
          <w:ilvl w:val="0"/>
          <w:numId w:val="2"/>
        </w:numPr>
        <w:spacing w:line="276" w:lineRule="auto"/>
        <w:jc w:val="both"/>
        <w:rPr>
          <w:sz w:val="26"/>
          <w:szCs w:val="26"/>
        </w:rPr>
      </w:pPr>
      <w:r w:rsidRPr="00511254">
        <w:rPr>
          <w:b/>
          <w:i/>
          <w:sz w:val="26"/>
          <w:szCs w:val="26"/>
          <w:u w:val="single"/>
        </w:rPr>
        <w:t>За счет собственных средств</w:t>
      </w:r>
      <w:r w:rsidRPr="00511254">
        <w:rPr>
          <w:sz w:val="26"/>
          <w:szCs w:val="26"/>
        </w:rPr>
        <w:t xml:space="preserve"> план по расходам перераспределен по обращениям администрации и подведомственных учреждений</w:t>
      </w:r>
      <w:r w:rsidR="00324452">
        <w:rPr>
          <w:sz w:val="26"/>
          <w:szCs w:val="26"/>
        </w:rPr>
        <w:t>.</w:t>
      </w:r>
    </w:p>
    <w:p w14:paraId="6AA54CA5" w14:textId="77777777" w:rsidR="007A1610" w:rsidRDefault="007A1610" w:rsidP="006E30CE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</w:p>
    <w:p w14:paraId="79DBAB9D" w14:textId="21149C58" w:rsidR="00735154" w:rsidRDefault="005C16BE" w:rsidP="00735154">
      <w:pPr>
        <w:ind w:firstLine="567"/>
        <w:jc w:val="both"/>
        <w:rPr>
          <w:sz w:val="26"/>
          <w:szCs w:val="26"/>
        </w:rPr>
      </w:pPr>
      <w:r w:rsidRPr="00F0685E">
        <w:rPr>
          <w:sz w:val="26"/>
          <w:szCs w:val="26"/>
        </w:rPr>
        <w:t>Дефицит бюджета городского округа Истра</w:t>
      </w:r>
      <w:r w:rsidR="00F0685E" w:rsidRPr="00F0685E">
        <w:rPr>
          <w:sz w:val="26"/>
          <w:szCs w:val="26"/>
        </w:rPr>
        <w:t xml:space="preserve"> на 2021 год состав</w:t>
      </w:r>
      <w:r w:rsidR="00324452">
        <w:rPr>
          <w:sz w:val="26"/>
          <w:szCs w:val="26"/>
        </w:rPr>
        <w:t>ляет</w:t>
      </w:r>
      <w:r w:rsidRPr="00F0685E">
        <w:rPr>
          <w:sz w:val="26"/>
          <w:szCs w:val="26"/>
        </w:rPr>
        <w:t xml:space="preserve"> 635 600,7 тыс. рублей</w:t>
      </w:r>
      <w:r w:rsidR="00324452">
        <w:rPr>
          <w:sz w:val="26"/>
          <w:szCs w:val="26"/>
        </w:rPr>
        <w:t xml:space="preserve"> (без изменений).</w:t>
      </w:r>
    </w:p>
    <w:p w14:paraId="66AA17F4" w14:textId="77777777" w:rsidR="00744C74" w:rsidRDefault="00744C74" w:rsidP="001B7738">
      <w:pPr>
        <w:spacing w:line="276" w:lineRule="auto"/>
        <w:rPr>
          <w:sz w:val="26"/>
          <w:szCs w:val="26"/>
        </w:rPr>
      </w:pPr>
    </w:p>
    <w:p w14:paraId="2B1648A5" w14:textId="77777777" w:rsidR="00744C74" w:rsidRDefault="00744C74" w:rsidP="001B7738">
      <w:pPr>
        <w:spacing w:line="276" w:lineRule="auto"/>
        <w:rPr>
          <w:sz w:val="26"/>
          <w:szCs w:val="26"/>
        </w:rPr>
      </w:pPr>
    </w:p>
    <w:p w14:paraId="0B6957E9" w14:textId="77777777" w:rsidR="00744C74" w:rsidRDefault="00744C74" w:rsidP="001B7738">
      <w:pPr>
        <w:spacing w:line="276" w:lineRule="auto"/>
        <w:rPr>
          <w:sz w:val="26"/>
          <w:szCs w:val="26"/>
        </w:rPr>
      </w:pPr>
    </w:p>
    <w:p w14:paraId="51FAF10B" w14:textId="10EDBC9C" w:rsidR="001B7738" w:rsidRPr="0081575C" w:rsidRDefault="0082068B" w:rsidP="001B7738">
      <w:pPr>
        <w:spacing w:line="276" w:lineRule="auto"/>
        <w:rPr>
          <w:sz w:val="26"/>
          <w:szCs w:val="26"/>
        </w:rPr>
      </w:pPr>
      <w:r w:rsidRPr="0081575C">
        <w:rPr>
          <w:sz w:val="26"/>
          <w:szCs w:val="26"/>
        </w:rPr>
        <w:t>Начальник</w:t>
      </w:r>
      <w:r w:rsidR="00EB7456" w:rsidRPr="0081575C">
        <w:rPr>
          <w:sz w:val="26"/>
          <w:szCs w:val="26"/>
        </w:rPr>
        <w:t xml:space="preserve"> Управления по финансам и </w:t>
      </w:r>
    </w:p>
    <w:p w14:paraId="22FE14A1" w14:textId="77777777" w:rsidR="0052408C" w:rsidRPr="00AB5C9B" w:rsidRDefault="00EB7456" w:rsidP="009C5A61">
      <w:pPr>
        <w:spacing w:line="276" w:lineRule="auto"/>
        <w:jc w:val="both"/>
        <w:rPr>
          <w:color w:val="FF0000"/>
          <w:sz w:val="26"/>
          <w:szCs w:val="26"/>
        </w:rPr>
      </w:pPr>
      <w:r w:rsidRPr="0081575C">
        <w:rPr>
          <w:sz w:val="26"/>
          <w:szCs w:val="26"/>
        </w:rPr>
        <w:t>казначейству</w:t>
      </w:r>
      <w:r w:rsidR="004C0F7F" w:rsidRPr="0081575C">
        <w:rPr>
          <w:sz w:val="26"/>
          <w:szCs w:val="26"/>
        </w:rPr>
        <w:t xml:space="preserve"> </w:t>
      </w:r>
      <w:r w:rsidRPr="0081575C">
        <w:rPr>
          <w:sz w:val="26"/>
          <w:szCs w:val="26"/>
        </w:rPr>
        <w:t>городского округа Истра</w:t>
      </w:r>
      <w:r w:rsidRPr="0081575C">
        <w:rPr>
          <w:sz w:val="26"/>
          <w:szCs w:val="26"/>
        </w:rPr>
        <w:tab/>
      </w:r>
      <w:r w:rsidR="001B7738" w:rsidRPr="0081575C">
        <w:rPr>
          <w:sz w:val="26"/>
          <w:szCs w:val="26"/>
        </w:rPr>
        <w:tab/>
      </w:r>
      <w:r w:rsidRPr="0081575C">
        <w:rPr>
          <w:sz w:val="26"/>
          <w:szCs w:val="26"/>
        </w:rPr>
        <w:tab/>
        <w:t xml:space="preserve">   </w:t>
      </w:r>
      <w:r w:rsidRPr="0081575C">
        <w:rPr>
          <w:sz w:val="26"/>
          <w:szCs w:val="26"/>
        </w:rPr>
        <w:tab/>
        <w:t xml:space="preserve">       </w:t>
      </w:r>
      <w:r w:rsidR="001B7738" w:rsidRPr="0081575C">
        <w:rPr>
          <w:sz w:val="26"/>
          <w:szCs w:val="26"/>
        </w:rPr>
        <w:tab/>
      </w:r>
      <w:r w:rsidR="0081575C">
        <w:rPr>
          <w:sz w:val="26"/>
          <w:szCs w:val="26"/>
        </w:rPr>
        <w:t xml:space="preserve">        </w:t>
      </w:r>
      <w:r w:rsidRPr="0081575C">
        <w:rPr>
          <w:sz w:val="26"/>
          <w:szCs w:val="26"/>
        </w:rPr>
        <w:t xml:space="preserve"> Е.М. Лукина</w:t>
      </w:r>
    </w:p>
    <w:sectPr w:rsidR="0052408C" w:rsidRPr="00AB5C9B" w:rsidSect="00BD0335">
      <w:footerReference w:type="default" r:id="rId8"/>
      <w:pgSz w:w="11906" w:h="16838"/>
      <w:pgMar w:top="851" w:right="851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A2D77" w14:textId="77777777" w:rsidR="000E0F37" w:rsidRDefault="000E0F37">
      <w:r>
        <w:separator/>
      </w:r>
    </w:p>
  </w:endnote>
  <w:endnote w:type="continuationSeparator" w:id="0">
    <w:p w14:paraId="3C61EEDB" w14:textId="77777777" w:rsidR="000E0F37" w:rsidRDefault="000E0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0275301"/>
      <w:docPartObj>
        <w:docPartGallery w:val="Page Numbers (Bottom of Page)"/>
        <w:docPartUnique/>
      </w:docPartObj>
    </w:sdtPr>
    <w:sdtEndPr/>
    <w:sdtContent>
      <w:p w14:paraId="076791FC" w14:textId="77777777" w:rsidR="000E0F37" w:rsidRDefault="00DC7A8E">
        <w:pPr>
          <w:pStyle w:val="a4"/>
          <w:jc w:val="right"/>
        </w:pPr>
        <w:r>
          <w:rPr>
            <w:noProof/>
          </w:rPr>
          <w:fldChar w:fldCharType="begin"/>
        </w:r>
        <w:r w:rsidR="000E0F3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C5A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B581C28" w14:textId="77777777" w:rsidR="000E0F37" w:rsidRDefault="000E0F3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A31F8" w14:textId="77777777" w:rsidR="000E0F37" w:rsidRDefault="000E0F37">
      <w:r>
        <w:separator/>
      </w:r>
    </w:p>
  </w:footnote>
  <w:footnote w:type="continuationSeparator" w:id="0">
    <w:p w14:paraId="728D40DD" w14:textId="77777777" w:rsidR="000E0F37" w:rsidRDefault="000E0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1983"/>
    <w:multiLevelType w:val="hybridMultilevel"/>
    <w:tmpl w:val="793460F0"/>
    <w:lvl w:ilvl="0" w:tplc="E5D6CA6E">
      <w:start w:val="2021"/>
      <w:numFmt w:val="decimal"/>
      <w:lvlText w:val="%1"/>
      <w:lvlJc w:val="left"/>
      <w:pPr>
        <w:ind w:left="6199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 w15:restartNumberingAfterBreak="0">
    <w:nsid w:val="28435813"/>
    <w:multiLevelType w:val="hybridMultilevel"/>
    <w:tmpl w:val="19FC3A50"/>
    <w:lvl w:ilvl="0" w:tplc="8FC4D2DA">
      <w:start w:val="2020"/>
      <w:numFmt w:val="decimal"/>
      <w:lvlText w:val="%1"/>
      <w:lvlJc w:val="left"/>
      <w:pPr>
        <w:ind w:left="6211" w:hanging="54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" w15:restartNumberingAfterBreak="0">
    <w:nsid w:val="3FE741FC"/>
    <w:multiLevelType w:val="hybridMultilevel"/>
    <w:tmpl w:val="C7B4F5AC"/>
    <w:lvl w:ilvl="0" w:tplc="7842188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B1D6D88"/>
    <w:multiLevelType w:val="hybridMultilevel"/>
    <w:tmpl w:val="D938B1DE"/>
    <w:lvl w:ilvl="0" w:tplc="9178517E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CC7F17"/>
    <w:multiLevelType w:val="hybridMultilevel"/>
    <w:tmpl w:val="5FBE5454"/>
    <w:lvl w:ilvl="0" w:tplc="9178517E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370EC9"/>
    <w:multiLevelType w:val="hybridMultilevel"/>
    <w:tmpl w:val="6F826E2C"/>
    <w:lvl w:ilvl="0" w:tplc="ED78A2B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08C"/>
    <w:rsid w:val="00006216"/>
    <w:rsid w:val="00007122"/>
    <w:rsid w:val="00011F49"/>
    <w:rsid w:val="000127A9"/>
    <w:rsid w:val="000233FA"/>
    <w:rsid w:val="00027BDA"/>
    <w:rsid w:val="00046C1E"/>
    <w:rsid w:val="00054AC3"/>
    <w:rsid w:val="00061DB6"/>
    <w:rsid w:val="00062473"/>
    <w:rsid w:val="000626C2"/>
    <w:rsid w:val="000734EA"/>
    <w:rsid w:val="00074AC0"/>
    <w:rsid w:val="00082CDF"/>
    <w:rsid w:val="000969CF"/>
    <w:rsid w:val="000A1523"/>
    <w:rsid w:val="000B271A"/>
    <w:rsid w:val="000B444F"/>
    <w:rsid w:val="000C5D5B"/>
    <w:rsid w:val="000D3DAB"/>
    <w:rsid w:val="000D5552"/>
    <w:rsid w:val="000D6AFD"/>
    <w:rsid w:val="000E0F37"/>
    <w:rsid w:val="000F1EF5"/>
    <w:rsid w:val="000F542F"/>
    <w:rsid w:val="00113A20"/>
    <w:rsid w:val="00114BFE"/>
    <w:rsid w:val="00135296"/>
    <w:rsid w:val="0014275B"/>
    <w:rsid w:val="00144435"/>
    <w:rsid w:val="00145268"/>
    <w:rsid w:val="0016130B"/>
    <w:rsid w:val="00170118"/>
    <w:rsid w:val="001727EA"/>
    <w:rsid w:val="00176621"/>
    <w:rsid w:val="00177AF6"/>
    <w:rsid w:val="00184EC0"/>
    <w:rsid w:val="0018566C"/>
    <w:rsid w:val="001871E3"/>
    <w:rsid w:val="00192903"/>
    <w:rsid w:val="001B68CC"/>
    <w:rsid w:val="001B7738"/>
    <w:rsid w:val="001C0C0A"/>
    <w:rsid w:val="001C23C5"/>
    <w:rsid w:val="001C6988"/>
    <w:rsid w:val="001E7727"/>
    <w:rsid w:val="001F3241"/>
    <w:rsid w:val="001F467D"/>
    <w:rsid w:val="00213155"/>
    <w:rsid w:val="00224792"/>
    <w:rsid w:val="002320CB"/>
    <w:rsid w:val="00233246"/>
    <w:rsid w:val="00235538"/>
    <w:rsid w:val="00255863"/>
    <w:rsid w:val="00257D61"/>
    <w:rsid w:val="00261433"/>
    <w:rsid w:val="00284D6B"/>
    <w:rsid w:val="002933BD"/>
    <w:rsid w:val="002A4012"/>
    <w:rsid w:val="002A5DD0"/>
    <w:rsid w:val="002A5F0A"/>
    <w:rsid w:val="002C6ECF"/>
    <w:rsid w:val="002D1158"/>
    <w:rsid w:val="002E2EEB"/>
    <w:rsid w:val="002F5999"/>
    <w:rsid w:val="002F5C89"/>
    <w:rsid w:val="00305A58"/>
    <w:rsid w:val="0032263C"/>
    <w:rsid w:val="00324452"/>
    <w:rsid w:val="0032556B"/>
    <w:rsid w:val="00326B54"/>
    <w:rsid w:val="003371B2"/>
    <w:rsid w:val="003444B7"/>
    <w:rsid w:val="00345093"/>
    <w:rsid w:val="00353F8A"/>
    <w:rsid w:val="003543BB"/>
    <w:rsid w:val="00361441"/>
    <w:rsid w:val="0036414E"/>
    <w:rsid w:val="003704C1"/>
    <w:rsid w:val="003B6239"/>
    <w:rsid w:val="003D21D8"/>
    <w:rsid w:val="003D3D97"/>
    <w:rsid w:val="003E036D"/>
    <w:rsid w:val="003F26A1"/>
    <w:rsid w:val="003F64C0"/>
    <w:rsid w:val="004004B9"/>
    <w:rsid w:val="004321BF"/>
    <w:rsid w:val="004477CF"/>
    <w:rsid w:val="00450815"/>
    <w:rsid w:val="00457BCE"/>
    <w:rsid w:val="00465E55"/>
    <w:rsid w:val="00471256"/>
    <w:rsid w:val="004900DC"/>
    <w:rsid w:val="004A7404"/>
    <w:rsid w:val="004A7F6A"/>
    <w:rsid w:val="004B7981"/>
    <w:rsid w:val="004C0F5C"/>
    <w:rsid w:val="004C0F7F"/>
    <w:rsid w:val="004C4AAC"/>
    <w:rsid w:val="004F07B1"/>
    <w:rsid w:val="005065E0"/>
    <w:rsid w:val="0051017D"/>
    <w:rsid w:val="00511254"/>
    <w:rsid w:val="00516C29"/>
    <w:rsid w:val="00523E10"/>
    <w:rsid w:val="0052408C"/>
    <w:rsid w:val="00535120"/>
    <w:rsid w:val="00537546"/>
    <w:rsid w:val="005440CE"/>
    <w:rsid w:val="0056015A"/>
    <w:rsid w:val="00587C7C"/>
    <w:rsid w:val="00590634"/>
    <w:rsid w:val="00595C0D"/>
    <w:rsid w:val="005A3759"/>
    <w:rsid w:val="005B05AB"/>
    <w:rsid w:val="005C1689"/>
    <w:rsid w:val="005C16BE"/>
    <w:rsid w:val="005C228A"/>
    <w:rsid w:val="005C27C7"/>
    <w:rsid w:val="005C5928"/>
    <w:rsid w:val="005D3F66"/>
    <w:rsid w:val="005E53A1"/>
    <w:rsid w:val="00600D80"/>
    <w:rsid w:val="00602D12"/>
    <w:rsid w:val="0061165E"/>
    <w:rsid w:val="0061777D"/>
    <w:rsid w:val="00625D12"/>
    <w:rsid w:val="00626B2B"/>
    <w:rsid w:val="006278E1"/>
    <w:rsid w:val="00635E2F"/>
    <w:rsid w:val="0063763A"/>
    <w:rsid w:val="0066016A"/>
    <w:rsid w:val="0066455A"/>
    <w:rsid w:val="006743F5"/>
    <w:rsid w:val="006773B9"/>
    <w:rsid w:val="00696F23"/>
    <w:rsid w:val="00697471"/>
    <w:rsid w:val="006A2AA0"/>
    <w:rsid w:val="006A5424"/>
    <w:rsid w:val="006D4CBF"/>
    <w:rsid w:val="006D5209"/>
    <w:rsid w:val="006E30CE"/>
    <w:rsid w:val="006E6672"/>
    <w:rsid w:val="006F0873"/>
    <w:rsid w:val="006F19BD"/>
    <w:rsid w:val="006F53DC"/>
    <w:rsid w:val="00723E65"/>
    <w:rsid w:val="00730559"/>
    <w:rsid w:val="00733FF9"/>
    <w:rsid w:val="00735154"/>
    <w:rsid w:val="007357C6"/>
    <w:rsid w:val="00744C74"/>
    <w:rsid w:val="00752A80"/>
    <w:rsid w:val="00753BFD"/>
    <w:rsid w:val="007637B6"/>
    <w:rsid w:val="007730E2"/>
    <w:rsid w:val="00773542"/>
    <w:rsid w:val="007747F3"/>
    <w:rsid w:val="00781524"/>
    <w:rsid w:val="0078757C"/>
    <w:rsid w:val="007A1610"/>
    <w:rsid w:val="007C329F"/>
    <w:rsid w:val="007C621E"/>
    <w:rsid w:val="007F5EB1"/>
    <w:rsid w:val="007F6202"/>
    <w:rsid w:val="00803D63"/>
    <w:rsid w:val="00806818"/>
    <w:rsid w:val="00814CC8"/>
    <w:rsid w:val="0081575C"/>
    <w:rsid w:val="0082068B"/>
    <w:rsid w:val="00820C28"/>
    <w:rsid w:val="008314DF"/>
    <w:rsid w:val="00834D53"/>
    <w:rsid w:val="008354F7"/>
    <w:rsid w:val="00843030"/>
    <w:rsid w:val="008545C3"/>
    <w:rsid w:val="00871564"/>
    <w:rsid w:val="008739D9"/>
    <w:rsid w:val="008807E8"/>
    <w:rsid w:val="008930CC"/>
    <w:rsid w:val="00895429"/>
    <w:rsid w:val="008977C6"/>
    <w:rsid w:val="008A3F7D"/>
    <w:rsid w:val="008B0A4B"/>
    <w:rsid w:val="008B4E40"/>
    <w:rsid w:val="008B63EE"/>
    <w:rsid w:val="008C0FCD"/>
    <w:rsid w:val="008C3CE7"/>
    <w:rsid w:val="008C734B"/>
    <w:rsid w:val="008D4766"/>
    <w:rsid w:val="008D795B"/>
    <w:rsid w:val="008E43E6"/>
    <w:rsid w:val="008E577F"/>
    <w:rsid w:val="008F2177"/>
    <w:rsid w:val="00900DCE"/>
    <w:rsid w:val="00903780"/>
    <w:rsid w:val="00907875"/>
    <w:rsid w:val="0091130E"/>
    <w:rsid w:val="00915356"/>
    <w:rsid w:val="009203A9"/>
    <w:rsid w:val="00925FA6"/>
    <w:rsid w:val="00933878"/>
    <w:rsid w:val="00941A7C"/>
    <w:rsid w:val="00941FB1"/>
    <w:rsid w:val="00943ABC"/>
    <w:rsid w:val="00972B01"/>
    <w:rsid w:val="009814FB"/>
    <w:rsid w:val="00984FE0"/>
    <w:rsid w:val="0098589A"/>
    <w:rsid w:val="0099460C"/>
    <w:rsid w:val="009952F2"/>
    <w:rsid w:val="00995ECD"/>
    <w:rsid w:val="009A080B"/>
    <w:rsid w:val="009A6AED"/>
    <w:rsid w:val="009B17C6"/>
    <w:rsid w:val="009B29C1"/>
    <w:rsid w:val="009C5A61"/>
    <w:rsid w:val="009C6EA2"/>
    <w:rsid w:val="009D2590"/>
    <w:rsid w:val="009D671F"/>
    <w:rsid w:val="00A00ABC"/>
    <w:rsid w:val="00A03BAC"/>
    <w:rsid w:val="00A045C2"/>
    <w:rsid w:val="00A12ECF"/>
    <w:rsid w:val="00A226E8"/>
    <w:rsid w:val="00A26B27"/>
    <w:rsid w:val="00A401B3"/>
    <w:rsid w:val="00A61642"/>
    <w:rsid w:val="00A61B33"/>
    <w:rsid w:val="00A7415B"/>
    <w:rsid w:val="00A92C4F"/>
    <w:rsid w:val="00AB586C"/>
    <w:rsid w:val="00AB5C9B"/>
    <w:rsid w:val="00AC01A6"/>
    <w:rsid w:val="00AC35B5"/>
    <w:rsid w:val="00AC7DD7"/>
    <w:rsid w:val="00AD2606"/>
    <w:rsid w:val="00AD27B4"/>
    <w:rsid w:val="00AD3183"/>
    <w:rsid w:val="00AE01C6"/>
    <w:rsid w:val="00AF4F37"/>
    <w:rsid w:val="00B41570"/>
    <w:rsid w:val="00B47A70"/>
    <w:rsid w:val="00B55720"/>
    <w:rsid w:val="00B575BB"/>
    <w:rsid w:val="00B62B46"/>
    <w:rsid w:val="00B63DEC"/>
    <w:rsid w:val="00B70A3B"/>
    <w:rsid w:val="00B74E1E"/>
    <w:rsid w:val="00B84A0A"/>
    <w:rsid w:val="00B85336"/>
    <w:rsid w:val="00B93521"/>
    <w:rsid w:val="00BA00C7"/>
    <w:rsid w:val="00BB000C"/>
    <w:rsid w:val="00BB569D"/>
    <w:rsid w:val="00BD0335"/>
    <w:rsid w:val="00BD16C3"/>
    <w:rsid w:val="00BE11B2"/>
    <w:rsid w:val="00C00059"/>
    <w:rsid w:val="00C04DBD"/>
    <w:rsid w:val="00C13B61"/>
    <w:rsid w:val="00C319DA"/>
    <w:rsid w:val="00C32DD4"/>
    <w:rsid w:val="00C3771E"/>
    <w:rsid w:val="00C54FF5"/>
    <w:rsid w:val="00C6141F"/>
    <w:rsid w:val="00C61ED7"/>
    <w:rsid w:val="00C73A80"/>
    <w:rsid w:val="00C73B6A"/>
    <w:rsid w:val="00C81F21"/>
    <w:rsid w:val="00C86A40"/>
    <w:rsid w:val="00C86E61"/>
    <w:rsid w:val="00C87E3E"/>
    <w:rsid w:val="00C90E00"/>
    <w:rsid w:val="00C91F32"/>
    <w:rsid w:val="00CC0215"/>
    <w:rsid w:val="00CC1A73"/>
    <w:rsid w:val="00CC4B0B"/>
    <w:rsid w:val="00CC73EB"/>
    <w:rsid w:val="00CC7DF1"/>
    <w:rsid w:val="00CD22C2"/>
    <w:rsid w:val="00CE2250"/>
    <w:rsid w:val="00CF1EB7"/>
    <w:rsid w:val="00CF217A"/>
    <w:rsid w:val="00CF24B8"/>
    <w:rsid w:val="00D00987"/>
    <w:rsid w:val="00D162E7"/>
    <w:rsid w:val="00D277FA"/>
    <w:rsid w:val="00D279C9"/>
    <w:rsid w:val="00D40071"/>
    <w:rsid w:val="00D46937"/>
    <w:rsid w:val="00D53F6E"/>
    <w:rsid w:val="00D546F2"/>
    <w:rsid w:val="00D56E18"/>
    <w:rsid w:val="00D63454"/>
    <w:rsid w:val="00D806FE"/>
    <w:rsid w:val="00D8626D"/>
    <w:rsid w:val="00D92762"/>
    <w:rsid w:val="00D932A5"/>
    <w:rsid w:val="00DB1F15"/>
    <w:rsid w:val="00DB6619"/>
    <w:rsid w:val="00DB79FA"/>
    <w:rsid w:val="00DC2CFC"/>
    <w:rsid w:val="00DC7A8E"/>
    <w:rsid w:val="00DE44D8"/>
    <w:rsid w:val="00DE453D"/>
    <w:rsid w:val="00DE58B8"/>
    <w:rsid w:val="00DF059F"/>
    <w:rsid w:val="00DF2082"/>
    <w:rsid w:val="00DF4219"/>
    <w:rsid w:val="00DF6594"/>
    <w:rsid w:val="00E1303D"/>
    <w:rsid w:val="00E249B8"/>
    <w:rsid w:val="00E320F5"/>
    <w:rsid w:val="00E426E2"/>
    <w:rsid w:val="00E42EEE"/>
    <w:rsid w:val="00E50B93"/>
    <w:rsid w:val="00E82892"/>
    <w:rsid w:val="00E86FB1"/>
    <w:rsid w:val="00EB2B9D"/>
    <w:rsid w:val="00EB7456"/>
    <w:rsid w:val="00EC1193"/>
    <w:rsid w:val="00EC3015"/>
    <w:rsid w:val="00ED210A"/>
    <w:rsid w:val="00EE090A"/>
    <w:rsid w:val="00EF2A15"/>
    <w:rsid w:val="00EF4BD5"/>
    <w:rsid w:val="00F0685E"/>
    <w:rsid w:val="00F10BAC"/>
    <w:rsid w:val="00F226B3"/>
    <w:rsid w:val="00F23094"/>
    <w:rsid w:val="00F31D65"/>
    <w:rsid w:val="00F42DA8"/>
    <w:rsid w:val="00F554DE"/>
    <w:rsid w:val="00F561E9"/>
    <w:rsid w:val="00F65803"/>
    <w:rsid w:val="00F67793"/>
    <w:rsid w:val="00F7119E"/>
    <w:rsid w:val="00F80D38"/>
    <w:rsid w:val="00F90EA3"/>
    <w:rsid w:val="00FA2EBC"/>
    <w:rsid w:val="00FA487F"/>
    <w:rsid w:val="00FB506F"/>
    <w:rsid w:val="00FB5B77"/>
    <w:rsid w:val="00FC14B8"/>
    <w:rsid w:val="00FC2508"/>
    <w:rsid w:val="00FC5ED3"/>
    <w:rsid w:val="00FD178A"/>
    <w:rsid w:val="00FE3DA0"/>
    <w:rsid w:val="00FE5090"/>
    <w:rsid w:val="00FF2F16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FCBDA"/>
  <w15:docId w15:val="{518BF9DF-2E7F-487E-ADF5-81F0A9A0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807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8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2408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24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0D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0D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6F8076-92F2-4F11-A1DF-1E3B3F2A5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dc:description>exif_MSED_1f5a6e8b728476883686c6258c4137516073c23095cb4d35cc15ea376ee14ef3</dc:description>
  <cp:lastModifiedBy>Марина Николасвна Емельянова</cp:lastModifiedBy>
  <cp:revision>3</cp:revision>
  <cp:lastPrinted>2021-06-22T08:31:00Z</cp:lastPrinted>
  <dcterms:created xsi:type="dcterms:W3CDTF">2021-06-22T08:15:00Z</dcterms:created>
  <dcterms:modified xsi:type="dcterms:W3CDTF">2021-06-22T09:04:00Z</dcterms:modified>
</cp:coreProperties>
</file>